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353D" w14:textId="040B2D52" w:rsidR="00C01E1C" w:rsidRPr="00B70FF6" w:rsidRDefault="00B70FF6" w:rsidP="00B70FF6">
      <w:pPr>
        <w:pStyle w:val="BodyText"/>
        <w:spacing w:before="8"/>
        <w:jc w:val="center"/>
        <w:rPr>
          <w:b/>
          <w:sz w:val="44"/>
          <w:szCs w:val="44"/>
        </w:rPr>
      </w:pPr>
      <w:r w:rsidRPr="00B70FF6">
        <w:rPr>
          <w:b/>
          <w:sz w:val="44"/>
          <w:szCs w:val="44"/>
        </w:rPr>
        <w:t>Hull City Council</w:t>
      </w:r>
    </w:p>
    <w:p w14:paraId="79E318B5" w14:textId="77777777" w:rsidR="00C01E1C" w:rsidRPr="00B70FF6" w:rsidRDefault="00313511">
      <w:pPr>
        <w:spacing w:before="1"/>
        <w:ind w:left="2171" w:right="2156"/>
        <w:jc w:val="center"/>
        <w:rPr>
          <w:b/>
          <w:sz w:val="44"/>
          <w:szCs w:val="44"/>
        </w:rPr>
      </w:pPr>
      <w:r w:rsidRPr="00B70FF6">
        <w:rPr>
          <w:b/>
          <w:sz w:val="44"/>
          <w:szCs w:val="44"/>
        </w:rPr>
        <w:t>Children’s</w:t>
      </w:r>
      <w:r w:rsidRPr="00B70FF6">
        <w:rPr>
          <w:b/>
          <w:spacing w:val="-8"/>
          <w:sz w:val="44"/>
          <w:szCs w:val="44"/>
        </w:rPr>
        <w:t xml:space="preserve"> </w:t>
      </w:r>
      <w:r w:rsidRPr="00B70FF6">
        <w:rPr>
          <w:b/>
          <w:sz w:val="44"/>
          <w:szCs w:val="44"/>
        </w:rPr>
        <w:t>Services</w:t>
      </w:r>
    </w:p>
    <w:p w14:paraId="1837D6C3" w14:textId="77777777" w:rsidR="00C01E1C" w:rsidRDefault="00C01E1C">
      <w:pPr>
        <w:pStyle w:val="BodyText"/>
        <w:spacing w:before="8"/>
        <w:rPr>
          <w:b/>
          <w:sz w:val="93"/>
        </w:rPr>
      </w:pPr>
    </w:p>
    <w:p w14:paraId="3136A5D2" w14:textId="097B43C1" w:rsidR="00C01E1C" w:rsidRPr="00B70FF6" w:rsidRDefault="00313511">
      <w:pPr>
        <w:spacing w:line="276" w:lineRule="auto"/>
        <w:ind w:left="1930" w:right="1909" w:hanging="1"/>
        <w:jc w:val="center"/>
        <w:rPr>
          <w:b/>
          <w:sz w:val="36"/>
          <w:szCs w:val="36"/>
        </w:rPr>
      </w:pPr>
      <w:r w:rsidRPr="00B70FF6">
        <w:rPr>
          <w:b/>
          <w:sz w:val="36"/>
          <w:szCs w:val="36"/>
        </w:rPr>
        <w:t xml:space="preserve">EU Settlement Scheme </w:t>
      </w:r>
      <w:r w:rsidRPr="00B70FF6">
        <w:rPr>
          <w:b/>
          <w:spacing w:val="-16"/>
          <w:sz w:val="36"/>
          <w:szCs w:val="36"/>
        </w:rPr>
        <w:t xml:space="preserve">– </w:t>
      </w:r>
      <w:r w:rsidRPr="00B70FF6">
        <w:rPr>
          <w:b/>
          <w:sz w:val="36"/>
          <w:szCs w:val="36"/>
        </w:rPr>
        <w:t>Children’s Services</w:t>
      </w:r>
    </w:p>
    <w:p w14:paraId="18843EDC" w14:textId="77777777" w:rsidR="00C01E1C" w:rsidRPr="00B70FF6" w:rsidRDefault="00C01E1C">
      <w:pPr>
        <w:pStyle w:val="BodyText"/>
        <w:spacing w:before="6"/>
        <w:rPr>
          <w:b/>
          <w:sz w:val="36"/>
          <w:szCs w:val="36"/>
        </w:rPr>
      </w:pPr>
    </w:p>
    <w:p w14:paraId="246C4209" w14:textId="7082E643" w:rsidR="00C01E1C" w:rsidRPr="00B70FF6" w:rsidRDefault="00B70FF6">
      <w:pPr>
        <w:spacing w:before="1"/>
        <w:ind w:left="2171" w:right="2150"/>
        <w:jc w:val="center"/>
        <w:rPr>
          <w:b/>
          <w:sz w:val="36"/>
          <w:szCs w:val="36"/>
        </w:rPr>
      </w:pPr>
      <w:r>
        <w:rPr>
          <w:b/>
          <w:sz w:val="36"/>
          <w:szCs w:val="36"/>
        </w:rPr>
        <w:t>February 2024</w:t>
      </w:r>
    </w:p>
    <w:p w14:paraId="682E0B04" w14:textId="77777777" w:rsidR="00C01E1C" w:rsidRDefault="00C01E1C">
      <w:pPr>
        <w:jc w:val="center"/>
        <w:rPr>
          <w:sz w:val="44"/>
        </w:rPr>
        <w:sectPr w:rsidR="00C01E1C">
          <w:headerReference w:type="even" r:id="rId11"/>
          <w:headerReference w:type="default" r:id="rId12"/>
          <w:headerReference w:type="first" r:id="rId13"/>
          <w:type w:val="continuous"/>
          <w:pgSz w:w="11910" w:h="16840"/>
          <w:pgMar w:top="1360" w:right="420" w:bottom="0" w:left="400" w:header="720" w:footer="720" w:gutter="0"/>
          <w:cols w:space="720"/>
        </w:sectPr>
      </w:pPr>
    </w:p>
    <w:p w14:paraId="496977B0" w14:textId="77777777" w:rsidR="00C01E1C" w:rsidRPr="00B70FF6" w:rsidRDefault="00313511">
      <w:pPr>
        <w:spacing w:before="76"/>
        <w:ind w:left="2171" w:right="2157"/>
        <w:jc w:val="center"/>
        <w:rPr>
          <w:b/>
          <w:sz w:val="32"/>
        </w:rPr>
      </w:pPr>
      <w:r w:rsidRPr="00B70FF6">
        <w:rPr>
          <w:b/>
          <w:sz w:val="32"/>
        </w:rPr>
        <w:lastRenderedPageBreak/>
        <w:t>Version Control and Publication Information</w:t>
      </w:r>
    </w:p>
    <w:p w14:paraId="6E216F9B" w14:textId="77777777" w:rsidR="00C01E1C" w:rsidRDefault="00C01E1C">
      <w:pPr>
        <w:pStyle w:val="BodyText"/>
        <w:rPr>
          <w:b/>
          <w:sz w:val="20"/>
        </w:rPr>
      </w:pPr>
    </w:p>
    <w:p w14:paraId="13C370E4" w14:textId="77777777" w:rsidR="00C01E1C" w:rsidRDefault="00C01E1C">
      <w:pPr>
        <w:pStyle w:val="BodyText"/>
        <w:spacing w:before="2"/>
        <w:rPr>
          <w:b/>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01E1C" w14:paraId="50863D5E" w14:textId="77777777">
        <w:trPr>
          <w:trHeight w:val="431"/>
        </w:trPr>
        <w:tc>
          <w:tcPr>
            <w:tcW w:w="9019" w:type="dxa"/>
            <w:gridSpan w:val="2"/>
          </w:tcPr>
          <w:p w14:paraId="4BCE9DBD" w14:textId="77777777" w:rsidR="00C01E1C" w:rsidRDefault="00313511">
            <w:pPr>
              <w:pStyle w:val="TableParagraph"/>
              <w:spacing w:line="248" w:lineRule="exact"/>
              <w:rPr>
                <w:b/>
              </w:rPr>
            </w:pPr>
            <w:r>
              <w:rPr>
                <w:b/>
              </w:rPr>
              <w:t>Approvals</w:t>
            </w:r>
          </w:p>
        </w:tc>
      </w:tr>
      <w:tr w:rsidR="00C01E1C" w14:paraId="0564D1F2" w14:textId="77777777">
        <w:trPr>
          <w:trHeight w:val="1413"/>
        </w:trPr>
        <w:tc>
          <w:tcPr>
            <w:tcW w:w="4508" w:type="dxa"/>
          </w:tcPr>
          <w:p w14:paraId="48ED1398" w14:textId="77777777" w:rsidR="00C01E1C" w:rsidRDefault="00313511">
            <w:pPr>
              <w:pStyle w:val="TableParagraph"/>
              <w:spacing w:line="250" w:lineRule="exact"/>
            </w:pPr>
            <w:r>
              <w:t>Document Author</w:t>
            </w:r>
          </w:p>
        </w:tc>
        <w:tc>
          <w:tcPr>
            <w:tcW w:w="4511" w:type="dxa"/>
          </w:tcPr>
          <w:p w14:paraId="35652C64" w14:textId="50A1A08E" w:rsidR="00C01E1C" w:rsidRDefault="00C01E1C">
            <w:pPr>
              <w:pStyle w:val="TableParagraph"/>
              <w:spacing w:before="166" w:line="254" w:lineRule="auto"/>
              <w:ind w:right="742"/>
            </w:pPr>
          </w:p>
        </w:tc>
      </w:tr>
      <w:tr w:rsidR="00C01E1C" w14:paraId="68E2FDD4" w14:textId="77777777">
        <w:trPr>
          <w:trHeight w:val="1137"/>
        </w:trPr>
        <w:tc>
          <w:tcPr>
            <w:tcW w:w="4508" w:type="dxa"/>
          </w:tcPr>
          <w:p w14:paraId="07D6EDAF" w14:textId="77777777" w:rsidR="00C01E1C" w:rsidRDefault="00313511">
            <w:pPr>
              <w:pStyle w:val="TableParagraph"/>
              <w:spacing w:line="250" w:lineRule="exact"/>
            </w:pPr>
            <w:r>
              <w:t>Policy Consultation</w:t>
            </w:r>
          </w:p>
        </w:tc>
        <w:tc>
          <w:tcPr>
            <w:tcW w:w="4511" w:type="dxa"/>
          </w:tcPr>
          <w:p w14:paraId="5B6911F6" w14:textId="71F49FC1" w:rsidR="00C01E1C" w:rsidRDefault="00C01E1C">
            <w:pPr>
              <w:pStyle w:val="TableParagraph"/>
              <w:spacing w:line="256" w:lineRule="auto"/>
              <w:ind w:right="790"/>
            </w:pPr>
          </w:p>
        </w:tc>
      </w:tr>
      <w:tr w:rsidR="00C01E1C" w14:paraId="7F61A929" w14:textId="77777777">
        <w:trPr>
          <w:trHeight w:val="1140"/>
        </w:trPr>
        <w:tc>
          <w:tcPr>
            <w:tcW w:w="4508" w:type="dxa"/>
          </w:tcPr>
          <w:p w14:paraId="6730AAB2" w14:textId="77777777" w:rsidR="00C01E1C" w:rsidRDefault="00313511">
            <w:pPr>
              <w:pStyle w:val="TableParagraph"/>
            </w:pPr>
            <w:r>
              <w:t>Approval:</w:t>
            </w:r>
          </w:p>
        </w:tc>
        <w:tc>
          <w:tcPr>
            <w:tcW w:w="4511" w:type="dxa"/>
          </w:tcPr>
          <w:p w14:paraId="51115218" w14:textId="4FCC76C1" w:rsidR="00C01E1C" w:rsidRDefault="00313511">
            <w:pPr>
              <w:pStyle w:val="TableParagraph"/>
              <w:spacing w:line="253" w:lineRule="exact"/>
            </w:pPr>
            <w:r>
              <w:t xml:space="preserve">Date: </w:t>
            </w:r>
          </w:p>
          <w:p w14:paraId="20873DFC" w14:textId="75300F6B" w:rsidR="00C01E1C" w:rsidRDefault="00313511">
            <w:pPr>
              <w:pStyle w:val="TableParagraph"/>
              <w:spacing w:before="182" w:line="256" w:lineRule="auto"/>
              <w:ind w:right="277"/>
            </w:pPr>
            <w:r>
              <w:t xml:space="preserve">Approved by: </w:t>
            </w:r>
          </w:p>
        </w:tc>
      </w:tr>
      <w:tr w:rsidR="00C01E1C" w14:paraId="576A4474" w14:textId="77777777">
        <w:trPr>
          <w:trHeight w:val="434"/>
        </w:trPr>
        <w:tc>
          <w:tcPr>
            <w:tcW w:w="4508" w:type="dxa"/>
          </w:tcPr>
          <w:p w14:paraId="60A38812" w14:textId="77777777" w:rsidR="00C01E1C" w:rsidRDefault="00313511">
            <w:pPr>
              <w:pStyle w:val="TableParagraph"/>
              <w:spacing w:line="250" w:lineRule="exact"/>
            </w:pPr>
            <w:r>
              <w:t>Policy Implementation / Published</w:t>
            </w:r>
          </w:p>
        </w:tc>
        <w:tc>
          <w:tcPr>
            <w:tcW w:w="4511" w:type="dxa"/>
          </w:tcPr>
          <w:p w14:paraId="7CA8163E" w14:textId="457C2EF8" w:rsidR="00C01E1C" w:rsidRDefault="00C01E1C">
            <w:pPr>
              <w:pStyle w:val="TableParagraph"/>
              <w:spacing w:line="250" w:lineRule="exact"/>
            </w:pPr>
          </w:p>
        </w:tc>
      </w:tr>
      <w:tr w:rsidR="00C01E1C" w14:paraId="5DEEEF75" w14:textId="77777777">
        <w:trPr>
          <w:trHeight w:val="431"/>
        </w:trPr>
        <w:tc>
          <w:tcPr>
            <w:tcW w:w="4508" w:type="dxa"/>
          </w:tcPr>
          <w:p w14:paraId="22D100C4" w14:textId="77777777" w:rsidR="00C01E1C" w:rsidRDefault="00313511">
            <w:pPr>
              <w:pStyle w:val="TableParagraph"/>
              <w:spacing w:line="250" w:lineRule="exact"/>
            </w:pPr>
            <w:r>
              <w:t>Version</w:t>
            </w:r>
          </w:p>
        </w:tc>
        <w:tc>
          <w:tcPr>
            <w:tcW w:w="4511" w:type="dxa"/>
          </w:tcPr>
          <w:p w14:paraId="471724E3" w14:textId="4822AC12" w:rsidR="00C01E1C" w:rsidRDefault="00C01E1C">
            <w:pPr>
              <w:pStyle w:val="TableParagraph"/>
              <w:spacing w:line="250" w:lineRule="exact"/>
            </w:pPr>
          </w:p>
        </w:tc>
      </w:tr>
      <w:tr w:rsidR="00C01E1C" w14:paraId="3A1AFF6B" w14:textId="77777777">
        <w:trPr>
          <w:trHeight w:val="434"/>
        </w:trPr>
        <w:tc>
          <w:tcPr>
            <w:tcW w:w="4508" w:type="dxa"/>
          </w:tcPr>
          <w:p w14:paraId="326530EC" w14:textId="77777777" w:rsidR="00C01E1C" w:rsidRDefault="00313511">
            <w:pPr>
              <w:pStyle w:val="TableParagraph"/>
            </w:pPr>
            <w:r>
              <w:t>Date of next review</w:t>
            </w:r>
          </w:p>
        </w:tc>
        <w:tc>
          <w:tcPr>
            <w:tcW w:w="4511" w:type="dxa"/>
          </w:tcPr>
          <w:p w14:paraId="6F12AA45" w14:textId="4D976EA3" w:rsidR="00C01E1C" w:rsidRDefault="00C01E1C">
            <w:pPr>
              <w:pStyle w:val="TableParagraph"/>
            </w:pPr>
          </w:p>
        </w:tc>
      </w:tr>
    </w:tbl>
    <w:p w14:paraId="38C58A82" w14:textId="77777777" w:rsidR="00C01E1C" w:rsidRDefault="00C01E1C">
      <w:pPr>
        <w:pStyle w:val="BodyText"/>
        <w:rPr>
          <w:b/>
          <w:sz w:val="20"/>
        </w:rPr>
      </w:pPr>
    </w:p>
    <w:p w14:paraId="0D5F6084" w14:textId="77777777" w:rsidR="00C01E1C" w:rsidRDefault="00C01E1C">
      <w:pPr>
        <w:pStyle w:val="BodyText"/>
        <w:rPr>
          <w:b/>
          <w:sz w:val="20"/>
        </w:rPr>
      </w:pPr>
    </w:p>
    <w:p w14:paraId="1F065FC7" w14:textId="77777777" w:rsidR="00C01E1C" w:rsidRDefault="00C01E1C">
      <w:pPr>
        <w:pStyle w:val="BodyText"/>
        <w:spacing w:before="8"/>
        <w:rPr>
          <w:b/>
          <w:sz w:val="10"/>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6"/>
        <w:gridCol w:w="2400"/>
        <w:gridCol w:w="2549"/>
        <w:gridCol w:w="2122"/>
      </w:tblGrid>
      <w:tr w:rsidR="00C01E1C" w14:paraId="3C5889E6" w14:textId="77777777">
        <w:trPr>
          <w:trHeight w:val="434"/>
        </w:trPr>
        <w:tc>
          <w:tcPr>
            <w:tcW w:w="9017" w:type="dxa"/>
            <w:gridSpan w:val="4"/>
          </w:tcPr>
          <w:p w14:paraId="52951522" w14:textId="77777777" w:rsidR="00C01E1C" w:rsidRDefault="00313511">
            <w:pPr>
              <w:pStyle w:val="TableParagraph"/>
              <w:spacing w:line="248" w:lineRule="exact"/>
              <w:rPr>
                <w:b/>
              </w:rPr>
            </w:pPr>
            <w:r>
              <w:rPr>
                <w:b/>
              </w:rPr>
              <w:t>Version Control</w:t>
            </w:r>
          </w:p>
        </w:tc>
      </w:tr>
      <w:tr w:rsidR="00C01E1C" w14:paraId="3239CCF8" w14:textId="77777777">
        <w:trPr>
          <w:trHeight w:val="431"/>
        </w:trPr>
        <w:tc>
          <w:tcPr>
            <w:tcW w:w="1946" w:type="dxa"/>
          </w:tcPr>
          <w:p w14:paraId="2BAF2083" w14:textId="77777777" w:rsidR="00C01E1C" w:rsidRDefault="00313511">
            <w:pPr>
              <w:pStyle w:val="TableParagraph"/>
              <w:spacing w:line="250" w:lineRule="exact"/>
              <w:ind w:left="157" w:right="148"/>
              <w:jc w:val="center"/>
            </w:pPr>
            <w:r>
              <w:t>Version Number</w:t>
            </w:r>
          </w:p>
        </w:tc>
        <w:tc>
          <w:tcPr>
            <w:tcW w:w="2400" w:type="dxa"/>
          </w:tcPr>
          <w:p w14:paraId="787F00E7" w14:textId="77777777" w:rsidR="00C01E1C" w:rsidRDefault="00313511">
            <w:pPr>
              <w:pStyle w:val="TableParagraph"/>
              <w:spacing w:line="250" w:lineRule="exact"/>
              <w:ind w:left="212" w:right="205"/>
              <w:jc w:val="center"/>
            </w:pPr>
            <w:r>
              <w:t>Key Changes Made</w:t>
            </w:r>
          </w:p>
        </w:tc>
        <w:tc>
          <w:tcPr>
            <w:tcW w:w="2549" w:type="dxa"/>
          </w:tcPr>
          <w:p w14:paraId="3B528A6A" w14:textId="77777777" w:rsidR="00C01E1C" w:rsidRDefault="00313511">
            <w:pPr>
              <w:pStyle w:val="TableParagraph"/>
              <w:spacing w:line="250" w:lineRule="exact"/>
              <w:ind w:left="576" w:right="564"/>
              <w:jc w:val="center"/>
            </w:pPr>
            <w:r>
              <w:t>Signed Off By</w:t>
            </w:r>
          </w:p>
        </w:tc>
        <w:tc>
          <w:tcPr>
            <w:tcW w:w="2122" w:type="dxa"/>
          </w:tcPr>
          <w:p w14:paraId="6894DEF2" w14:textId="77777777" w:rsidR="00C01E1C" w:rsidRDefault="00313511">
            <w:pPr>
              <w:pStyle w:val="TableParagraph"/>
              <w:spacing w:line="250" w:lineRule="exact"/>
              <w:ind w:left="491" w:right="478"/>
              <w:jc w:val="center"/>
            </w:pPr>
            <w:r>
              <w:t>Issue Date</w:t>
            </w:r>
          </w:p>
        </w:tc>
      </w:tr>
      <w:tr w:rsidR="00C01E1C" w14:paraId="1FE81053" w14:textId="77777777">
        <w:trPr>
          <w:trHeight w:val="434"/>
        </w:trPr>
        <w:tc>
          <w:tcPr>
            <w:tcW w:w="1946" w:type="dxa"/>
          </w:tcPr>
          <w:p w14:paraId="6E7924E0" w14:textId="77777777" w:rsidR="00C01E1C" w:rsidRDefault="00313511">
            <w:pPr>
              <w:pStyle w:val="TableParagraph"/>
              <w:spacing w:line="251" w:lineRule="exact"/>
              <w:ind w:left="157" w:right="146"/>
              <w:jc w:val="center"/>
            </w:pPr>
            <w:r>
              <w:t>1.0</w:t>
            </w:r>
          </w:p>
        </w:tc>
        <w:tc>
          <w:tcPr>
            <w:tcW w:w="2400" w:type="dxa"/>
          </w:tcPr>
          <w:p w14:paraId="38889CF6" w14:textId="77777777" w:rsidR="00C01E1C" w:rsidRDefault="00313511">
            <w:pPr>
              <w:pStyle w:val="TableParagraph"/>
              <w:spacing w:line="251" w:lineRule="exact"/>
              <w:ind w:left="212" w:right="199"/>
              <w:jc w:val="center"/>
            </w:pPr>
            <w:r>
              <w:t>New policy</w:t>
            </w:r>
          </w:p>
        </w:tc>
        <w:tc>
          <w:tcPr>
            <w:tcW w:w="2549" w:type="dxa"/>
          </w:tcPr>
          <w:p w14:paraId="6BFA5F4F" w14:textId="126F297D" w:rsidR="00C01E1C" w:rsidRDefault="00C01E1C">
            <w:pPr>
              <w:pStyle w:val="TableParagraph"/>
              <w:spacing w:line="251" w:lineRule="exact"/>
              <w:ind w:left="574" w:right="564"/>
              <w:jc w:val="center"/>
            </w:pPr>
          </w:p>
        </w:tc>
        <w:tc>
          <w:tcPr>
            <w:tcW w:w="2122" w:type="dxa"/>
          </w:tcPr>
          <w:p w14:paraId="7F2740A6" w14:textId="21353CEE" w:rsidR="00C01E1C" w:rsidRDefault="00C01E1C">
            <w:pPr>
              <w:pStyle w:val="TableParagraph"/>
              <w:spacing w:line="251" w:lineRule="exact"/>
              <w:ind w:left="491" w:right="479"/>
              <w:jc w:val="center"/>
            </w:pPr>
          </w:p>
        </w:tc>
      </w:tr>
    </w:tbl>
    <w:p w14:paraId="24C708E9" w14:textId="77777777" w:rsidR="00C01E1C" w:rsidRDefault="00C01E1C">
      <w:pPr>
        <w:spacing w:line="251" w:lineRule="exact"/>
        <w:jc w:val="center"/>
        <w:sectPr w:rsidR="00C01E1C">
          <w:pgSz w:w="11910" w:h="16840"/>
          <w:pgMar w:top="1340" w:right="420" w:bottom="280" w:left="400" w:header="720" w:footer="720" w:gutter="0"/>
          <w:cols w:space="720"/>
        </w:sectPr>
      </w:pPr>
    </w:p>
    <w:p w14:paraId="02AD9470" w14:textId="77777777" w:rsidR="00C01E1C" w:rsidRPr="00B70FF6" w:rsidRDefault="00313511">
      <w:pPr>
        <w:spacing w:before="19"/>
        <w:ind w:left="1040"/>
        <w:rPr>
          <w:rFonts w:ascii="Calibri"/>
          <w:b/>
          <w:sz w:val="32"/>
        </w:rPr>
      </w:pPr>
      <w:r w:rsidRPr="00B70FF6">
        <w:rPr>
          <w:rFonts w:ascii="Calibri"/>
          <w:b/>
          <w:sz w:val="32"/>
        </w:rPr>
        <w:lastRenderedPageBreak/>
        <w:t>Table of Contents</w:t>
      </w:r>
    </w:p>
    <w:p w14:paraId="58242C3B" w14:textId="77777777" w:rsidR="00C01E1C" w:rsidRDefault="00C01E1C">
      <w:pPr>
        <w:pStyle w:val="BodyText"/>
        <w:rPr>
          <w:rFonts w:ascii="Calibri"/>
          <w:b/>
          <w:sz w:val="32"/>
        </w:rPr>
      </w:pPr>
    </w:p>
    <w:p w14:paraId="7EC1BF54" w14:textId="77777777" w:rsidR="00C01E1C" w:rsidRDefault="00C01E1C">
      <w:pPr>
        <w:pStyle w:val="BodyText"/>
        <w:rPr>
          <w:rFonts w:ascii="Calibri"/>
          <w:b/>
          <w:sz w:val="32"/>
        </w:rPr>
      </w:pPr>
    </w:p>
    <w:p w14:paraId="69D5FFEF" w14:textId="77777777" w:rsidR="00C01E1C" w:rsidRDefault="00C01E1C">
      <w:pPr>
        <w:pStyle w:val="BodyText"/>
        <w:rPr>
          <w:rFonts w:ascii="Calibri"/>
          <w:b/>
          <w:sz w:val="32"/>
        </w:rPr>
      </w:pPr>
    </w:p>
    <w:p w14:paraId="51C86EEE" w14:textId="77777777" w:rsidR="00C01E1C" w:rsidRDefault="00C01E1C">
      <w:pPr>
        <w:pStyle w:val="BodyText"/>
        <w:spacing w:before="9"/>
        <w:rPr>
          <w:rFonts w:ascii="Calibri"/>
          <w:b/>
          <w:sz w:val="25"/>
        </w:rPr>
      </w:pPr>
    </w:p>
    <w:sdt>
      <w:sdtPr>
        <w:id w:val="1529525552"/>
        <w:docPartObj>
          <w:docPartGallery w:val="Table of Contents"/>
          <w:docPartUnique/>
        </w:docPartObj>
      </w:sdtPr>
      <w:sdtContent>
        <w:p w14:paraId="11548B03" w14:textId="77777777" w:rsidR="00C01E1C" w:rsidRDefault="00313511">
          <w:pPr>
            <w:pStyle w:val="TOC1"/>
            <w:numPr>
              <w:ilvl w:val="0"/>
              <w:numId w:val="11"/>
            </w:numPr>
            <w:tabs>
              <w:tab w:val="left" w:pos="1479"/>
              <w:tab w:val="left" w:pos="1480"/>
              <w:tab w:val="right" w:leader="dot" w:pos="10060"/>
            </w:tabs>
            <w:spacing w:before="0"/>
            <w:rPr>
              <w:rFonts w:ascii="Calibri"/>
            </w:rPr>
          </w:pPr>
          <w:r>
            <w:fldChar w:fldCharType="begin"/>
          </w:r>
          <w:r>
            <w:instrText xml:space="preserve">TOC \o "1-1" \h \z \u </w:instrText>
          </w:r>
          <w:r>
            <w:fldChar w:fldCharType="separate"/>
          </w:r>
          <w:hyperlink w:anchor="_bookmark0" w:history="1">
            <w:r>
              <w:t>Purpose of</w:t>
            </w:r>
            <w:r>
              <w:rPr>
                <w:spacing w:val="-2"/>
              </w:rPr>
              <w:t xml:space="preserve"> </w:t>
            </w:r>
            <w:r>
              <w:t>the Policy</w:t>
            </w:r>
            <w:r>
              <w:tab/>
            </w:r>
            <w:r>
              <w:rPr>
                <w:rFonts w:ascii="Calibri"/>
              </w:rPr>
              <w:t>4</w:t>
            </w:r>
          </w:hyperlink>
        </w:p>
        <w:p w14:paraId="7365B0CD" w14:textId="77777777" w:rsidR="00C01E1C" w:rsidRDefault="00000000">
          <w:pPr>
            <w:pStyle w:val="TOC1"/>
            <w:numPr>
              <w:ilvl w:val="0"/>
              <w:numId w:val="11"/>
            </w:numPr>
            <w:tabs>
              <w:tab w:val="left" w:pos="1479"/>
              <w:tab w:val="left" w:pos="1480"/>
              <w:tab w:val="right" w:leader="dot" w:pos="10060"/>
            </w:tabs>
            <w:rPr>
              <w:rFonts w:ascii="Calibri"/>
            </w:rPr>
          </w:pPr>
          <w:hyperlink w:anchor="_bookmark1" w:history="1">
            <w:r w:rsidR="00313511">
              <w:t>Legal and</w:t>
            </w:r>
            <w:r w:rsidR="00313511">
              <w:rPr>
                <w:spacing w:val="-4"/>
              </w:rPr>
              <w:t xml:space="preserve"> </w:t>
            </w:r>
            <w:r w:rsidR="00313511">
              <w:t>Policy</w:t>
            </w:r>
            <w:r w:rsidR="00313511">
              <w:rPr>
                <w:spacing w:val="-2"/>
              </w:rPr>
              <w:t xml:space="preserve"> </w:t>
            </w:r>
            <w:r w:rsidR="00313511">
              <w:t>Context</w:t>
            </w:r>
            <w:r w:rsidR="00313511">
              <w:tab/>
            </w:r>
            <w:r w:rsidR="00313511">
              <w:rPr>
                <w:rFonts w:ascii="Calibri"/>
              </w:rPr>
              <w:t>4</w:t>
            </w:r>
          </w:hyperlink>
        </w:p>
        <w:p w14:paraId="1F3CA9F3" w14:textId="77777777" w:rsidR="00C01E1C" w:rsidRDefault="00000000">
          <w:pPr>
            <w:pStyle w:val="TOC1"/>
            <w:numPr>
              <w:ilvl w:val="0"/>
              <w:numId w:val="11"/>
            </w:numPr>
            <w:tabs>
              <w:tab w:val="left" w:pos="1479"/>
              <w:tab w:val="left" w:pos="1480"/>
              <w:tab w:val="right" w:leader="dot" w:pos="10060"/>
            </w:tabs>
            <w:spacing w:before="123"/>
            <w:rPr>
              <w:rFonts w:ascii="Calibri"/>
            </w:rPr>
          </w:pPr>
          <w:hyperlink w:anchor="_bookmark2" w:history="1">
            <w:r w:rsidR="00313511">
              <w:t>Introduction</w:t>
            </w:r>
            <w:r w:rsidR="00313511">
              <w:tab/>
            </w:r>
            <w:r w:rsidR="00313511">
              <w:rPr>
                <w:rFonts w:ascii="Calibri"/>
              </w:rPr>
              <w:t>4</w:t>
            </w:r>
          </w:hyperlink>
        </w:p>
        <w:p w14:paraId="7550A451" w14:textId="77777777" w:rsidR="00C01E1C" w:rsidRDefault="00000000">
          <w:pPr>
            <w:pStyle w:val="TOC1"/>
            <w:numPr>
              <w:ilvl w:val="0"/>
              <w:numId w:val="11"/>
            </w:numPr>
            <w:tabs>
              <w:tab w:val="left" w:pos="1479"/>
              <w:tab w:val="left" w:pos="1480"/>
              <w:tab w:val="right" w:leader="dot" w:pos="10060"/>
            </w:tabs>
            <w:rPr>
              <w:rFonts w:ascii="Calibri"/>
            </w:rPr>
          </w:pPr>
          <w:hyperlink w:anchor="_bookmark3" w:history="1">
            <w:r w:rsidR="00313511">
              <w:t>Determining</w:t>
            </w:r>
            <w:r w:rsidR="00313511">
              <w:rPr>
                <w:spacing w:val="1"/>
              </w:rPr>
              <w:t xml:space="preserve"> </w:t>
            </w:r>
            <w:r w:rsidR="00313511">
              <w:t>Eligibility</w:t>
            </w:r>
            <w:r w:rsidR="00313511">
              <w:tab/>
            </w:r>
            <w:r w:rsidR="00313511">
              <w:rPr>
                <w:rFonts w:ascii="Calibri"/>
              </w:rPr>
              <w:t>5</w:t>
            </w:r>
          </w:hyperlink>
        </w:p>
        <w:p w14:paraId="31BCBDD9" w14:textId="77777777" w:rsidR="00C01E1C" w:rsidRDefault="00000000">
          <w:pPr>
            <w:pStyle w:val="TOC1"/>
            <w:numPr>
              <w:ilvl w:val="0"/>
              <w:numId w:val="11"/>
            </w:numPr>
            <w:tabs>
              <w:tab w:val="left" w:pos="1479"/>
              <w:tab w:val="left" w:pos="1480"/>
              <w:tab w:val="right" w:leader="dot" w:pos="10060"/>
            </w:tabs>
            <w:rPr>
              <w:rFonts w:ascii="Calibri"/>
            </w:rPr>
          </w:pPr>
          <w:hyperlink w:anchor="_bookmark4" w:history="1">
            <w:r w:rsidR="00313511">
              <w:t>Children with a care order, interim care order or</w:t>
            </w:r>
            <w:r w:rsidR="00313511">
              <w:rPr>
                <w:spacing w:val="-6"/>
              </w:rPr>
              <w:t xml:space="preserve"> </w:t>
            </w:r>
            <w:r w:rsidR="00313511">
              <w:t>placement</w:t>
            </w:r>
            <w:r w:rsidR="00313511">
              <w:rPr>
                <w:spacing w:val="-1"/>
              </w:rPr>
              <w:t xml:space="preserve"> </w:t>
            </w:r>
            <w:r w:rsidR="00313511">
              <w:t>order</w:t>
            </w:r>
            <w:r w:rsidR="00313511">
              <w:tab/>
            </w:r>
            <w:r w:rsidR="00313511">
              <w:rPr>
                <w:rFonts w:ascii="Calibri"/>
              </w:rPr>
              <w:t>6</w:t>
            </w:r>
          </w:hyperlink>
        </w:p>
        <w:p w14:paraId="30CC0294" w14:textId="77777777" w:rsidR="00C01E1C" w:rsidRDefault="00000000">
          <w:pPr>
            <w:pStyle w:val="TOC1"/>
            <w:numPr>
              <w:ilvl w:val="0"/>
              <w:numId w:val="11"/>
            </w:numPr>
            <w:tabs>
              <w:tab w:val="left" w:pos="1479"/>
              <w:tab w:val="left" w:pos="1480"/>
              <w:tab w:val="right" w:leader="dot" w:pos="10060"/>
            </w:tabs>
            <w:spacing w:before="123"/>
            <w:rPr>
              <w:rFonts w:ascii="Calibri"/>
            </w:rPr>
          </w:pPr>
          <w:hyperlink w:anchor="_bookmark5" w:history="1">
            <w:r w:rsidR="00313511">
              <w:t>Accommodated</w:t>
            </w:r>
            <w:r w:rsidR="00313511">
              <w:rPr>
                <w:spacing w:val="-3"/>
              </w:rPr>
              <w:t xml:space="preserve"> </w:t>
            </w:r>
            <w:r w:rsidR="00313511">
              <w:t>Children</w:t>
            </w:r>
            <w:r w:rsidR="00313511">
              <w:tab/>
            </w:r>
            <w:r w:rsidR="00313511">
              <w:rPr>
                <w:rFonts w:ascii="Calibri"/>
              </w:rPr>
              <w:t>7</w:t>
            </w:r>
          </w:hyperlink>
        </w:p>
        <w:p w14:paraId="1D8BABF4" w14:textId="77777777" w:rsidR="00C01E1C" w:rsidRDefault="00000000">
          <w:pPr>
            <w:pStyle w:val="TOC1"/>
            <w:numPr>
              <w:ilvl w:val="0"/>
              <w:numId w:val="11"/>
            </w:numPr>
            <w:tabs>
              <w:tab w:val="left" w:pos="1479"/>
              <w:tab w:val="left" w:pos="1480"/>
              <w:tab w:val="right" w:leader="dot" w:pos="10060"/>
            </w:tabs>
            <w:spacing w:before="121"/>
            <w:rPr>
              <w:rFonts w:ascii="Calibri"/>
            </w:rPr>
          </w:pPr>
          <w:hyperlink w:anchor="_bookmark6" w:history="1">
            <w:r w:rsidR="00313511">
              <w:t>Any other children in receipt of</w:t>
            </w:r>
            <w:r w:rsidR="00313511">
              <w:rPr>
                <w:spacing w:val="-6"/>
              </w:rPr>
              <w:t xml:space="preserve"> </w:t>
            </w:r>
            <w:r w:rsidR="00313511">
              <w:t>WCBC Support</w:t>
            </w:r>
            <w:r w:rsidR="00313511">
              <w:tab/>
            </w:r>
            <w:r w:rsidR="00313511">
              <w:rPr>
                <w:rFonts w:ascii="Calibri"/>
              </w:rPr>
              <w:t>7</w:t>
            </w:r>
          </w:hyperlink>
        </w:p>
        <w:p w14:paraId="12506E5C" w14:textId="77777777" w:rsidR="00C01E1C" w:rsidRDefault="00000000">
          <w:pPr>
            <w:pStyle w:val="TOC1"/>
            <w:numPr>
              <w:ilvl w:val="0"/>
              <w:numId w:val="11"/>
            </w:numPr>
            <w:tabs>
              <w:tab w:val="left" w:pos="1479"/>
              <w:tab w:val="left" w:pos="1480"/>
              <w:tab w:val="right" w:leader="dot" w:pos="10060"/>
            </w:tabs>
            <w:spacing w:before="122"/>
            <w:rPr>
              <w:rFonts w:ascii="Calibri"/>
            </w:rPr>
          </w:pPr>
          <w:hyperlink w:anchor="_bookmark7" w:history="1">
            <w:r w:rsidR="00313511">
              <w:t>Care Leavers</w:t>
            </w:r>
            <w:r w:rsidR="00313511">
              <w:tab/>
            </w:r>
            <w:r w:rsidR="00313511">
              <w:rPr>
                <w:rFonts w:ascii="Calibri"/>
              </w:rPr>
              <w:t>8</w:t>
            </w:r>
          </w:hyperlink>
        </w:p>
        <w:p w14:paraId="32A6742C" w14:textId="77777777" w:rsidR="00C01E1C" w:rsidRDefault="00000000">
          <w:pPr>
            <w:pStyle w:val="TOC1"/>
            <w:numPr>
              <w:ilvl w:val="0"/>
              <w:numId w:val="11"/>
            </w:numPr>
            <w:tabs>
              <w:tab w:val="left" w:pos="1479"/>
              <w:tab w:val="left" w:pos="1480"/>
              <w:tab w:val="right" w:leader="dot" w:pos="10060"/>
            </w:tabs>
            <w:spacing w:before="121"/>
            <w:rPr>
              <w:rFonts w:ascii="Calibri"/>
            </w:rPr>
          </w:pPr>
          <w:hyperlink w:anchor="_bookmark8" w:history="1">
            <w:r w:rsidR="00313511">
              <w:t>Youth Secure Settings</w:t>
            </w:r>
            <w:r w:rsidR="00313511">
              <w:rPr>
                <w:spacing w:val="-5"/>
              </w:rPr>
              <w:t xml:space="preserve"> </w:t>
            </w:r>
            <w:r w:rsidR="00313511">
              <w:t>(Under</w:t>
            </w:r>
            <w:r w:rsidR="00313511">
              <w:rPr>
                <w:spacing w:val="1"/>
              </w:rPr>
              <w:t xml:space="preserve"> </w:t>
            </w:r>
            <w:r w:rsidR="00313511">
              <w:t>18)</w:t>
            </w:r>
            <w:r w:rsidR="00313511">
              <w:tab/>
            </w:r>
            <w:r w:rsidR="00313511">
              <w:rPr>
                <w:rFonts w:ascii="Calibri"/>
              </w:rPr>
              <w:t>8</w:t>
            </w:r>
          </w:hyperlink>
        </w:p>
        <w:p w14:paraId="36C39107" w14:textId="77777777" w:rsidR="00C01E1C" w:rsidRDefault="00000000">
          <w:pPr>
            <w:pStyle w:val="TOC1"/>
            <w:numPr>
              <w:ilvl w:val="0"/>
              <w:numId w:val="11"/>
            </w:numPr>
            <w:tabs>
              <w:tab w:val="left" w:pos="1700"/>
              <w:tab w:val="left" w:pos="1701"/>
              <w:tab w:val="right" w:leader="dot" w:pos="10060"/>
            </w:tabs>
            <w:spacing w:before="122"/>
            <w:ind w:left="1700" w:hanging="661"/>
            <w:rPr>
              <w:rFonts w:ascii="Calibri"/>
            </w:rPr>
          </w:pPr>
          <w:hyperlink w:anchor="_bookmark9" w:history="1">
            <w:r w:rsidR="00313511">
              <w:t>Data Recording</w:t>
            </w:r>
            <w:r w:rsidR="00313511">
              <w:tab/>
            </w:r>
            <w:r w:rsidR="00313511">
              <w:rPr>
                <w:rFonts w:ascii="Calibri"/>
              </w:rPr>
              <w:t>9</w:t>
            </w:r>
          </w:hyperlink>
        </w:p>
        <w:p w14:paraId="079F999B" w14:textId="77777777" w:rsidR="00C01E1C" w:rsidRDefault="00000000">
          <w:pPr>
            <w:pStyle w:val="TOC1"/>
            <w:numPr>
              <w:ilvl w:val="0"/>
              <w:numId w:val="11"/>
            </w:numPr>
            <w:tabs>
              <w:tab w:val="left" w:pos="1700"/>
              <w:tab w:val="left" w:pos="1701"/>
              <w:tab w:val="right" w:leader="dot" w:pos="10061"/>
            </w:tabs>
            <w:ind w:left="1700" w:hanging="661"/>
            <w:rPr>
              <w:rFonts w:ascii="Calibri"/>
            </w:rPr>
          </w:pPr>
          <w:hyperlink w:anchor="_bookmark10" w:history="1">
            <w:r w:rsidR="00313511">
              <w:t>Appeal Rights and</w:t>
            </w:r>
            <w:r w:rsidR="00313511">
              <w:rPr>
                <w:spacing w:val="-3"/>
              </w:rPr>
              <w:t xml:space="preserve"> </w:t>
            </w:r>
            <w:r w:rsidR="00313511">
              <w:t>Administrative Review</w:t>
            </w:r>
            <w:r w:rsidR="00313511">
              <w:tab/>
            </w:r>
            <w:r w:rsidR="00313511">
              <w:rPr>
                <w:rFonts w:ascii="Calibri"/>
              </w:rPr>
              <w:t>10</w:t>
            </w:r>
          </w:hyperlink>
        </w:p>
        <w:p w14:paraId="10D47D8B" w14:textId="77777777" w:rsidR="00C01E1C" w:rsidRDefault="00000000">
          <w:pPr>
            <w:pStyle w:val="TOC1"/>
            <w:numPr>
              <w:ilvl w:val="0"/>
              <w:numId w:val="11"/>
            </w:numPr>
            <w:tabs>
              <w:tab w:val="left" w:pos="1700"/>
              <w:tab w:val="left" w:pos="1701"/>
              <w:tab w:val="right" w:leader="dot" w:pos="10061"/>
            </w:tabs>
            <w:spacing w:before="121"/>
            <w:ind w:left="1700" w:hanging="661"/>
            <w:rPr>
              <w:rFonts w:ascii="Calibri" w:hAnsi="Calibri"/>
            </w:rPr>
          </w:pPr>
          <w:hyperlink w:anchor="_bookmark11" w:history="1">
            <w:r w:rsidR="00313511">
              <w:t>Appendix 1 – EUSS</w:t>
            </w:r>
            <w:r w:rsidR="00313511">
              <w:rPr>
                <w:spacing w:val="-3"/>
              </w:rPr>
              <w:t xml:space="preserve"> </w:t>
            </w:r>
            <w:r w:rsidR="00313511">
              <w:t>Process Flowchart</w:t>
            </w:r>
            <w:r w:rsidR="00313511">
              <w:tab/>
            </w:r>
            <w:r w:rsidR="00313511">
              <w:rPr>
                <w:rFonts w:ascii="Calibri" w:hAnsi="Calibri"/>
              </w:rPr>
              <w:t>11</w:t>
            </w:r>
          </w:hyperlink>
        </w:p>
        <w:p w14:paraId="42E0F3BF" w14:textId="77777777" w:rsidR="00C01E1C" w:rsidRDefault="00000000">
          <w:pPr>
            <w:pStyle w:val="TOC1"/>
            <w:numPr>
              <w:ilvl w:val="0"/>
              <w:numId w:val="11"/>
            </w:numPr>
            <w:tabs>
              <w:tab w:val="left" w:pos="1700"/>
              <w:tab w:val="left" w:pos="1701"/>
              <w:tab w:val="right" w:leader="dot" w:pos="10061"/>
            </w:tabs>
            <w:spacing w:before="122"/>
            <w:ind w:left="1700" w:hanging="661"/>
            <w:rPr>
              <w:rFonts w:ascii="Calibri" w:hAnsi="Calibri"/>
            </w:rPr>
          </w:pPr>
          <w:hyperlink w:anchor="_bookmark12" w:history="1">
            <w:r w:rsidR="00313511">
              <w:t>Appendix 2 – EUSS</w:t>
            </w:r>
            <w:r w:rsidR="00313511">
              <w:rPr>
                <w:spacing w:val="-3"/>
              </w:rPr>
              <w:t xml:space="preserve"> </w:t>
            </w:r>
            <w:r w:rsidR="00313511">
              <w:t>Notification Form</w:t>
            </w:r>
            <w:r w:rsidR="00313511">
              <w:tab/>
            </w:r>
            <w:r w:rsidR="00313511">
              <w:rPr>
                <w:rFonts w:ascii="Calibri" w:hAnsi="Calibri"/>
              </w:rPr>
              <w:t>12</w:t>
            </w:r>
          </w:hyperlink>
        </w:p>
        <w:p w14:paraId="4AF3AD58" w14:textId="77777777" w:rsidR="00C01E1C" w:rsidRDefault="00313511">
          <w:r>
            <w:fldChar w:fldCharType="end"/>
          </w:r>
        </w:p>
      </w:sdtContent>
    </w:sdt>
    <w:p w14:paraId="014DE356" w14:textId="77777777" w:rsidR="00C01E1C" w:rsidRDefault="00C01E1C">
      <w:pPr>
        <w:sectPr w:rsidR="00C01E1C">
          <w:pgSz w:w="11910" w:h="16840"/>
          <w:pgMar w:top="1400" w:right="420" w:bottom="280" w:left="400" w:header="720" w:footer="720" w:gutter="0"/>
          <w:cols w:space="720"/>
        </w:sectPr>
      </w:pPr>
    </w:p>
    <w:p w14:paraId="24170FF8" w14:textId="77777777" w:rsidR="00C01E1C" w:rsidRPr="00B70FF6" w:rsidRDefault="00313511">
      <w:pPr>
        <w:pStyle w:val="Heading1"/>
        <w:numPr>
          <w:ilvl w:val="0"/>
          <w:numId w:val="10"/>
        </w:numPr>
        <w:tabs>
          <w:tab w:val="left" w:pos="1401"/>
        </w:tabs>
        <w:ind w:hanging="361"/>
      </w:pPr>
      <w:bookmarkStart w:id="0" w:name="_bookmark0"/>
      <w:bookmarkEnd w:id="0"/>
      <w:r w:rsidRPr="00B70FF6">
        <w:lastRenderedPageBreak/>
        <w:t>Purpose of the</w:t>
      </w:r>
      <w:r w:rsidRPr="00B70FF6">
        <w:rPr>
          <w:spacing w:val="-2"/>
        </w:rPr>
        <w:t xml:space="preserve"> </w:t>
      </w:r>
      <w:r w:rsidRPr="00B70FF6">
        <w:t>Policy</w:t>
      </w:r>
    </w:p>
    <w:p w14:paraId="23CC59A4" w14:textId="77777777" w:rsidR="00C01E1C" w:rsidRDefault="00C01E1C">
      <w:pPr>
        <w:pStyle w:val="BodyText"/>
        <w:spacing w:before="7"/>
        <w:rPr>
          <w:b/>
          <w:sz w:val="41"/>
        </w:rPr>
      </w:pPr>
    </w:p>
    <w:p w14:paraId="71979E90" w14:textId="77777777" w:rsidR="00C01E1C" w:rsidRDefault="00313511">
      <w:pPr>
        <w:pStyle w:val="BodyText"/>
        <w:spacing w:line="256" w:lineRule="auto"/>
        <w:ind w:left="1040" w:right="1103"/>
      </w:pPr>
      <w:r>
        <w:t>To ensure that all looked after children and care leavers, who are EU, other European Economic Area (EEA) or Swiss citizens, make an application to the EU Settlement Scheme.</w:t>
      </w:r>
    </w:p>
    <w:p w14:paraId="60AAE26C" w14:textId="77777777" w:rsidR="00C01E1C" w:rsidRDefault="00C01E1C">
      <w:pPr>
        <w:pStyle w:val="BodyText"/>
        <w:rPr>
          <w:sz w:val="24"/>
        </w:rPr>
      </w:pPr>
    </w:p>
    <w:p w14:paraId="16BD453E" w14:textId="77777777" w:rsidR="00C01E1C" w:rsidRPr="00B70FF6" w:rsidRDefault="00313511">
      <w:pPr>
        <w:pStyle w:val="Heading1"/>
        <w:numPr>
          <w:ilvl w:val="0"/>
          <w:numId w:val="10"/>
        </w:numPr>
        <w:tabs>
          <w:tab w:val="left" w:pos="1401"/>
        </w:tabs>
        <w:spacing w:before="204"/>
        <w:ind w:hanging="361"/>
      </w:pPr>
      <w:bookmarkStart w:id="1" w:name="_bookmark1"/>
      <w:bookmarkEnd w:id="1"/>
      <w:r w:rsidRPr="00B70FF6">
        <w:t>Legal and Policy</w:t>
      </w:r>
      <w:r w:rsidRPr="00B70FF6">
        <w:rPr>
          <w:spacing w:val="-8"/>
        </w:rPr>
        <w:t xml:space="preserve"> </w:t>
      </w:r>
      <w:r w:rsidRPr="00B70FF6">
        <w:t>Context</w:t>
      </w:r>
    </w:p>
    <w:p w14:paraId="76162699" w14:textId="77777777" w:rsidR="00C01E1C" w:rsidRDefault="00C01E1C">
      <w:pPr>
        <w:pStyle w:val="BodyText"/>
        <w:spacing w:before="3"/>
        <w:rPr>
          <w:b/>
          <w:sz w:val="40"/>
        </w:rPr>
      </w:pPr>
    </w:p>
    <w:p w14:paraId="4AD3BBEF" w14:textId="70CCB219" w:rsidR="00C01E1C" w:rsidRPr="00B70FF6" w:rsidRDefault="00C01E1C" w:rsidP="00B70FF6">
      <w:pPr>
        <w:tabs>
          <w:tab w:val="left" w:pos="1760"/>
          <w:tab w:val="left" w:pos="1761"/>
        </w:tabs>
        <w:spacing w:before="1"/>
        <w:rPr>
          <w:rFonts w:ascii="Symbol" w:hAnsi="Symbol"/>
        </w:rPr>
      </w:pPr>
    </w:p>
    <w:p w14:paraId="37DD9F82" w14:textId="77777777" w:rsidR="00C01E1C" w:rsidRDefault="00000000">
      <w:pPr>
        <w:pStyle w:val="ListParagraph"/>
        <w:numPr>
          <w:ilvl w:val="1"/>
          <w:numId w:val="10"/>
        </w:numPr>
        <w:tabs>
          <w:tab w:val="left" w:pos="1760"/>
          <w:tab w:val="left" w:pos="1761"/>
        </w:tabs>
        <w:spacing w:before="18"/>
        <w:ind w:hanging="361"/>
        <w:rPr>
          <w:rFonts w:ascii="Symbol" w:hAnsi="Symbol"/>
        </w:rPr>
      </w:pPr>
      <w:hyperlink r:id="rId14">
        <w:r w:rsidR="00313511">
          <w:rPr>
            <w:color w:val="0462C1"/>
            <w:u w:val="single" w:color="0462C1"/>
          </w:rPr>
          <w:t>Borders, Citizenship and Immigration Act</w:t>
        </w:r>
        <w:r w:rsidR="00313511">
          <w:rPr>
            <w:color w:val="0462C1"/>
            <w:spacing w:val="5"/>
            <w:u w:val="single" w:color="0462C1"/>
          </w:rPr>
          <w:t xml:space="preserve"> </w:t>
        </w:r>
        <w:r w:rsidR="00313511">
          <w:rPr>
            <w:color w:val="0462C1"/>
            <w:u w:val="single" w:color="0462C1"/>
          </w:rPr>
          <w:t>2009</w:t>
        </w:r>
      </w:hyperlink>
    </w:p>
    <w:p w14:paraId="6D2FCBF5" w14:textId="227E825F" w:rsidR="00B70FF6" w:rsidRPr="00B70FF6" w:rsidRDefault="00000000" w:rsidP="00B70FF6">
      <w:pPr>
        <w:pStyle w:val="ListParagraph"/>
        <w:numPr>
          <w:ilvl w:val="1"/>
          <w:numId w:val="10"/>
        </w:numPr>
        <w:tabs>
          <w:tab w:val="left" w:pos="1760"/>
          <w:tab w:val="left" w:pos="1761"/>
        </w:tabs>
        <w:spacing w:before="19"/>
        <w:ind w:hanging="361"/>
        <w:rPr>
          <w:rFonts w:ascii="Symbol" w:hAnsi="Symbol"/>
        </w:rPr>
      </w:pPr>
      <w:hyperlink r:id="rId15">
        <w:r w:rsidR="00313511">
          <w:rPr>
            <w:color w:val="0462C1"/>
            <w:u w:val="single" w:color="0462C1"/>
          </w:rPr>
          <w:t>Care Leavers Regulations</w:t>
        </w:r>
        <w:r w:rsidR="00313511">
          <w:rPr>
            <w:color w:val="0462C1"/>
            <w:spacing w:val="-4"/>
            <w:u w:val="single" w:color="0462C1"/>
          </w:rPr>
          <w:t xml:space="preserve"> </w:t>
        </w:r>
        <w:r w:rsidR="00313511">
          <w:rPr>
            <w:color w:val="0462C1"/>
            <w:u w:val="single" w:color="0462C1"/>
          </w:rPr>
          <w:t>20</w:t>
        </w:r>
        <w:r w:rsidR="002239B1">
          <w:rPr>
            <w:color w:val="0462C1"/>
            <w:u w:val="single" w:color="0462C1"/>
          </w:rPr>
          <w:t>10</w:t>
        </w:r>
      </w:hyperlink>
    </w:p>
    <w:p w14:paraId="4BA4D903" w14:textId="6F40AA46" w:rsidR="00B70FF6" w:rsidRPr="00B70FF6" w:rsidRDefault="00000000" w:rsidP="00B70FF6">
      <w:pPr>
        <w:pStyle w:val="ListParagraph"/>
        <w:numPr>
          <w:ilvl w:val="1"/>
          <w:numId w:val="10"/>
        </w:numPr>
        <w:tabs>
          <w:tab w:val="left" w:pos="1760"/>
          <w:tab w:val="left" w:pos="1761"/>
        </w:tabs>
        <w:spacing w:before="19"/>
        <w:ind w:hanging="361"/>
        <w:rPr>
          <w:rFonts w:ascii="Symbol" w:hAnsi="Symbol"/>
        </w:rPr>
      </w:pPr>
      <w:hyperlink r:id="rId16" w:history="1">
        <w:r w:rsidR="00B70FF6" w:rsidRPr="00B70FF6">
          <w:rPr>
            <w:rStyle w:val="Hyperlink"/>
          </w:rPr>
          <w:t>Children and Social Work Act 2017</w:t>
        </w:r>
      </w:hyperlink>
      <w:r w:rsidR="00B70FF6">
        <w:rPr>
          <w:color w:val="0462C1"/>
          <w:u w:val="single" w:color="0462C1"/>
        </w:rPr>
        <w:t xml:space="preserve">  </w:t>
      </w:r>
    </w:p>
    <w:p w14:paraId="5E8EF8D2" w14:textId="77777777" w:rsidR="00C01E1C" w:rsidRDefault="00000000">
      <w:pPr>
        <w:pStyle w:val="ListParagraph"/>
        <w:numPr>
          <w:ilvl w:val="1"/>
          <w:numId w:val="10"/>
        </w:numPr>
        <w:tabs>
          <w:tab w:val="left" w:pos="1760"/>
          <w:tab w:val="left" w:pos="1761"/>
        </w:tabs>
        <w:spacing w:before="18" w:line="256" w:lineRule="auto"/>
        <w:ind w:right="1179"/>
        <w:rPr>
          <w:rFonts w:ascii="Symbol" w:hAnsi="Symbol"/>
        </w:rPr>
      </w:pPr>
      <w:hyperlink r:id="rId17">
        <w:r w:rsidR="00313511">
          <w:rPr>
            <w:color w:val="0462C1"/>
            <w:u w:val="single" w:color="0462C1"/>
          </w:rPr>
          <w:t>EU Settlement Scheme - Looked-after children and care leavers: local authority and</w:t>
        </w:r>
      </w:hyperlink>
      <w:hyperlink r:id="rId18">
        <w:r w:rsidR="00313511">
          <w:rPr>
            <w:color w:val="0462C1"/>
            <w:u w:val="single" w:color="0462C1"/>
          </w:rPr>
          <w:t xml:space="preserve"> health and social care trust guidance</w:t>
        </w:r>
        <w:r w:rsidR="00313511">
          <w:rPr>
            <w:color w:val="0462C1"/>
            <w:spacing w:val="-7"/>
            <w:u w:val="single" w:color="0462C1"/>
          </w:rPr>
          <w:t xml:space="preserve"> </w:t>
        </w:r>
        <w:r w:rsidR="00313511">
          <w:rPr>
            <w:color w:val="0462C1"/>
            <w:u w:val="single" w:color="0462C1"/>
          </w:rPr>
          <w:t>2020</w:t>
        </w:r>
      </w:hyperlink>
    </w:p>
    <w:p w14:paraId="2DEC7BBD" w14:textId="77777777" w:rsidR="00C01E1C" w:rsidRDefault="00000000">
      <w:pPr>
        <w:pStyle w:val="ListParagraph"/>
        <w:numPr>
          <w:ilvl w:val="1"/>
          <w:numId w:val="10"/>
        </w:numPr>
        <w:tabs>
          <w:tab w:val="left" w:pos="1760"/>
          <w:tab w:val="left" w:pos="1761"/>
        </w:tabs>
        <w:spacing w:before="1" w:line="256" w:lineRule="auto"/>
        <w:ind w:right="1095"/>
        <w:rPr>
          <w:rFonts w:ascii="Symbol" w:hAnsi="Symbol"/>
        </w:rPr>
      </w:pPr>
      <w:hyperlink r:id="rId19">
        <w:r w:rsidR="00313511">
          <w:rPr>
            <w:color w:val="0462C1"/>
            <w:u w:val="single" w:color="0462C1"/>
          </w:rPr>
          <w:t>EU Settlement Scheme: EU, other EEA and Swiss citizens and their family members</w:t>
        </w:r>
      </w:hyperlink>
      <w:hyperlink r:id="rId20">
        <w:r w:rsidR="00313511">
          <w:rPr>
            <w:color w:val="0462C1"/>
            <w:u w:val="single" w:color="0462C1"/>
          </w:rPr>
          <w:t xml:space="preserve"> guidance</w:t>
        </w:r>
      </w:hyperlink>
    </w:p>
    <w:p w14:paraId="6453C744" w14:textId="77777777" w:rsidR="00C01E1C" w:rsidRDefault="00000000">
      <w:pPr>
        <w:pStyle w:val="ListParagraph"/>
        <w:numPr>
          <w:ilvl w:val="1"/>
          <w:numId w:val="10"/>
        </w:numPr>
        <w:tabs>
          <w:tab w:val="left" w:pos="1760"/>
          <w:tab w:val="left" w:pos="1761"/>
        </w:tabs>
        <w:spacing w:before="2"/>
        <w:ind w:hanging="361"/>
        <w:rPr>
          <w:rFonts w:ascii="Symbol" w:hAnsi="Symbol"/>
        </w:rPr>
      </w:pPr>
      <w:hyperlink r:id="rId21">
        <w:r w:rsidR="00313511">
          <w:rPr>
            <w:color w:val="0462C1"/>
            <w:u w:val="single" w:color="0462C1"/>
          </w:rPr>
          <w:t>EU Settlement Scheme Communications</w:t>
        </w:r>
        <w:r w:rsidR="00313511">
          <w:rPr>
            <w:color w:val="0462C1"/>
            <w:spacing w:val="-7"/>
            <w:u w:val="single" w:color="0462C1"/>
          </w:rPr>
          <w:t xml:space="preserve"> </w:t>
        </w:r>
        <w:r w:rsidR="00313511">
          <w:rPr>
            <w:color w:val="0462C1"/>
            <w:u w:val="single" w:color="0462C1"/>
          </w:rPr>
          <w:t>Toolkit</w:t>
        </w:r>
      </w:hyperlink>
    </w:p>
    <w:p w14:paraId="7D107216" w14:textId="77777777" w:rsidR="00C01E1C" w:rsidRDefault="00000000">
      <w:pPr>
        <w:pStyle w:val="ListParagraph"/>
        <w:numPr>
          <w:ilvl w:val="1"/>
          <w:numId w:val="10"/>
        </w:numPr>
        <w:tabs>
          <w:tab w:val="left" w:pos="1760"/>
          <w:tab w:val="left" w:pos="1761"/>
        </w:tabs>
        <w:spacing w:before="19"/>
        <w:ind w:hanging="361"/>
        <w:rPr>
          <w:rFonts w:ascii="Symbol" w:hAnsi="Symbol"/>
        </w:rPr>
      </w:pPr>
      <w:hyperlink r:id="rId22">
        <w:r w:rsidR="00313511">
          <w:rPr>
            <w:color w:val="0462C1"/>
            <w:u w:val="single" w:color="0462C1"/>
          </w:rPr>
          <w:t>EU Settlement Scheme – Introduction for Local</w:t>
        </w:r>
        <w:r w:rsidR="00313511">
          <w:rPr>
            <w:color w:val="0462C1"/>
            <w:spacing w:val="-7"/>
            <w:u w:val="single" w:color="0462C1"/>
          </w:rPr>
          <w:t xml:space="preserve"> </w:t>
        </w:r>
        <w:r w:rsidR="00313511">
          <w:rPr>
            <w:color w:val="0462C1"/>
            <w:u w:val="single" w:color="0462C1"/>
          </w:rPr>
          <w:t>Authorities</w:t>
        </w:r>
      </w:hyperlink>
    </w:p>
    <w:p w14:paraId="7AF5B5E4" w14:textId="77777777" w:rsidR="00C01E1C" w:rsidRDefault="00000000">
      <w:pPr>
        <w:pStyle w:val="ListParagraph"/>
        <w:numPr>
          <w:ilvl w:val="1"/>
          <w:numId w:val="10"/>
        </w:numPr>
        <w:tabs>
          <w:tab w:val="left" w:pos="1760"/>
          <w:tab w:val="left" w:pos="1761"/>
        </w:tabs>
        <w:spacing w:before="18"/>
        <w:ind w:hanging="361"/>
        <w:rPr>
          <w:rFonts w:ascii="Symbol" w:hAnsi="Symbol"/>
          <w:color w:val="0462C1"/>
        </w:rPr>
      </w:pPr>
      <w:hyperlink r:id="rId23">
        <w:r w:rsidR="00313511">
          <w:rPr>
            <w:rFonts w:ascii="Times New Roman" w:hAnsi="Times New Roman"/>
            <w:color w:val="0462C1"/>
            <w:spacing w:val="-56"/>
            <w:u w:val="single" w:color="0462C1"/>
          </w:rPr>
          <w:t xml:space="preserve"> </w:t>
        </w:r>
        <w:r w:rsidR="00313511">
          <w:rPr>
            <w:color w:val="0462C1"/>
            <w:u w:val="single" w:color="0462C1"/>
          </w:rPr>
          <w:t>Children’s Services Policy 1.20</w:t>
        </w:r>
        <w:r w:rsidR="00313511">
          <w:rPr>
            <w:color w:val="0462C1"/>
            <w:spacing w:val="-2"/>
            <w:u w:val="single" w:color="0462C1"/>
          </w:rPr>
          <w:t xml:space="preserve"> </w:t>
        </w:r>
        <w:r w:rsidR="00313511">
          <w:rPr>
            <w:color w:val="0462C1"/>
            <w:u w:val="single" w:color="0462C1"/>
          </w:rPr>
          <w:t>Advocacy</w:t>
        </w:r>
      </w:hyperlink>
    </w:p>
    <w:p w14:paraId="3F4FEE6E" w14:textId="77777777" w:rsidR="00C01E1C" w:rsidRDefault="00C01E1C">
      <w:pPr>
        <w:pStyle w:val="BodyText"/>
        <w:rPr>
          <w:sz w:val="20"/>
        </w:rPr>
      </w:pPr>
    </w:p>
    <w:p w14:paraId="787ABC83" w14:textId="77777777" w:rsidR="00C01E1C" w:rsidRPr="00EF3DFA" w:rsidRDefault="00313511">
      <w:pPr>
        <w:pStyle w:val="Heading1"/>
        <w:numPr>
          <w:ilvl w:val="0"/>
          <w:numId w:val="10"/>
        </w:numPr>
        <w:tabs>
          <w:tab w:val="left" w:pos="1401"/>
        </w:tabs>
        <w:spacing w:before="266"/>
        <w:ind w:hanging="361"/>
      </w:pPr>
      <w:bookmarkStart w:id="2" w:name="_bookmark2"/>
      <w:bookmarkEnd w:id="2"/>
      <w:r w:rsidRPr="00EF3DFA">
        <w:t>Introduction</w:t>
      </w:r>
    </w:p>
    <w:p w14:paraId="179EE388" w14:textId="77777777" w:rsidR="00C01E1C" w:rsidRDefault="00C01E1C">
      <w:pPr>
        <w:pStyle w:val="BodyText"/>
        <w:spacing w:before="7"/>
        <w:rPr>
          <w:b/>
          <w:sz w:val="27"/>
        </w:rPr>
      </w:pPr>
    </w:p>
    <w:p w14:paraId="458B8849" w14:textId="77777777" w:rsidR="00C01E1C" w:rsidRDefault="00313511">
      <w:pPr>
        <w:pStyle w:val="ListParagraph"/>
        <w:numPr>
          <w:ilvl w:val="1"/>
          <w:numId w:val="9"/>
        </w:numPr>
        <w:tabs>
          <w:tab w:val="left" w:pos="1447"/>
        </w:tabs>
        <w:spacing w:line="276" w:lineRule="auto"/>
        <w:ind w:right="1262"/>
      </w:pPr>
      <w:r>
        <w:t xml:space="preserve">The EU Settlement Scheme allows EU citizens resident in the UK by 31 December 2020, and their family members, to get the immigration status they need to continue to live, work and study in the UK beyond 30 June 2021. This status means they will continue to be eligible for public services, such as healthcare and schools, as well as public funds and pensions. They will also be eligible for British </w:t>
      </w:r>
      <w:proofErr w:type="gramStart"/>
      <w:r>
        <w:t>citizenship, if</w:t>
      </w:r>
      <w:proofErr w:type="gramEnd"/>
      <w:r>
        <w:t xml:space="preserve"> they meet the requirements and want to</w:t>
      </w:r>
      <w:r>
        <w:rPr>
          <w:spacing w:val="-6"/>
        </w:rPr>
        <w:t xml:space="preserve"> </w:t>
      </w:r>
      <w:r>
        <w:t>apply.</w:t>
      </w:r>
    </w:p>
    <w:p w14:paraId="14F834FC" w14:textId="77777777" w:rsidR="00C01E1C" w:rsidRDefault="00C01E1C">
      <w:pPr>
        <w:pStyle w:val="BodyText"/>
        <w:spacing w:before="2"/>
        <w:rPr>
          <w:sz w:val="25"/>
        </w:rPr>
      </w:pPr>
    </w:p>
    <w:p w14:paraId="11156092" w14:textId="0B8BA29F" w:rsidR="00C01E1C" w:rsidRDefault="00313511">
      <w:pPr>
        <w:pStyle w:val="ListParagraph"/>
        <w:numPr>
          <w:ilvl w:val="1"/>
          <w:numId w:val="9"/>
        </w:numPr>
        <w:tabs>
          <w:tab w:val="left" w:pos="1447"/>
        </w:tabs>
        <w:spacing w:line="278" w:lineRule="auto"/>
        <w:ind w:right="1052"/>
      </w:pPr>
      <w:r>
        <w:t xml:space="preserve">Under the EU Settlement Scheme, there are </w:t>
      </w:r>
      <w:proofErr w:type="gramStart"/>
      <w:r>
        <w:t>a number of</w:t>
      </w:r>
      <w:proofErr w:type="gramEnd"/>
      <w:r>
        <w:t xml:space="preserve"> statutory obligations placed on </w:t>
      </w:r>
      <w:r w:rsidR="002239B1">
        <w:t xml:space="preserve">Hull City Council </w:t>
      </w:r>
      <w:r>
        <w:t>Children’s Services. These</w:t>
      </w:r>
      <w:r>
        <w:rPr>
          <w:spacing w:val="-4"/>
        </w:rPr>
        <w:t xml:space="preserve"> </w:t>
      </w:r>
      <w:r>
        <w:t>include:</w:t>
      </w:r>
    </w:p>
    <w:p w14:paraId="7C267D47" w14:textId="77777777" w:rsidR="00C01E1C" w:rsidRDefault="00313511">
      <w:pPr>
        <w:pStyle w:val="ListParagraph"/>
        <w:numPr>
          <w:ilvl w:val="2"/>
          <w:numId w:val="9"/>
        </w:numPr>
        <w:tabs>
          <w:tab w:val="left" w:pos="1760"/>
          <w:tab w:val="left" w:pos="1761"/>
        </w:tabs>
        <w:spacing w:line="265" w:lineRule="exact"/>
        <w:ind w:hanging="361"/>
      </w:pPr>
      <w:r>
        <w:t>Identifying adequately trained resource to manage and make</w:t>
      </w:r>
      <w:r>
        <w:rPr>
          <w:spacing w:val="-11"/>
        </w:rPr>
        <w:t xml:space="preserve"> </w:t>
      </w:r>
      <w:r>
        <w:t>applications.</w:t>
      </w:r>
    </w:p>
    <w:p w14:paraId="6BA10E7E" w14:textId="2DB6331F" w:rsidR="00C01E1C" w:rsidRDefault="00313511">
      <w:pPr>
        <w:pStyle w:val="ListParagraph"/>
        <w:numPr>
          <w:ilvl w:val="2"/>
          <w:numId w:val="9"/>
        </w:numPr>
        <w:tabs>
          <w:tab w:val="left" w:pos="1760"/>
          <w:tab w:val="left" w:pos="1761"/>
        </w:tabs>
        <w:ind w:right="1232"/>
      </w:pPr>
      <w:r>
        <w:t xml:space="preserve">Identifying eligible children, including looked after children for whom the </w:t>
      </w:r>
      <w:r w:rsidR="002239B1">
        <w:t>HCC</w:t>
      </w:r>
      <w:r>
        <w:t xml:space="preserve"> has parental responsibility, looked after children who are accommodated, care leavers and any other children in receipt of local authority support, for example children in need.</w:t>
      </w:r>
    </w:p>
    <w:p w14:paraId="1CB5E1CD" w14:textId="77777777" w:rsidR="00C01E1C" w:rsidRDefault="00313511">
      <w:pPr>
        <w:pStyle w:val="ListParagraph"/>
        <w:numPr>
          <w:ilvl w:val="2"/>
          <w:numId w:val="9"/>
        </w:numPr>
        <w:tabs>
          <w:tab w:val="left" w:pos="1760"/>
          <w:tab w:val="left" w:pos="1761"/>
        </w:tabs>
        <w:spacing w:before="1" w:line="237" w:lineRule="auto"/>
        <w:ind w:right="1463"/>
      </w:pPr>
      <w:r>
        <w:t>Identifying key signposting responsibilities towards each eligible child and putting plans in place to ensure this signposting support takes</w:t>
      </w:r>
      <w:r>
        <w:rPr>
          <w:spacing w:val="-7"/>
        </w:rPr>
        <w:t xml:space="preserve"> </w:t>
      </w:r>
      <w:r>
        <w:t>place.</w:t>
      </w:r>
    </w:p>
    <w:p w14:paraId="08A429DA" w14:textId="1F7D0CF3" w:rsidR="00C01E1C" w:rsidRDefault="00313511">
      <w:pPr>
        <w:pStyle w:val="ListParagraph"/>
        <w:numPr>
          <w:ilvl w:val="2"/>
          <w:numId w:val="9"/>
        </w:numPr>
        <w:tabs>
          <w:tab w:val="left" w:pos="1760"/>
          <w:tab w:val="left" w:pos="1761"/>
        </w:tabs>
        <w:spacing w:before="1"/>
        <w:ind w:right="1110"/>
      </w:pPr>
      <w:r>
        <w:t xml:space="preserve">Determining, for each child </w:t>
      </w:r>
      <w:r w:rsidR="002239B1">
        <w:t>HCC</w:t>
      </w:r>
      <w:r>
        <w:t xml:space="preserve"> has parental responsibility for, whether we will be applying online and whether we can use the EU Exit: ID Document Check app or will be posting the child’s identity document to the Home Office to be checked and returned.</w:t>
      </w:r>
    </w:p>
    <w:p w14:paraId="1CE64266" w14:textId="77777777" w:rsidR="00C01E1C" w:rsidRDefault="00313511">
      <w:pPr>
        <w:pStyle w:val="ListParagraph"/>
        <w:numPr>
          <w:ilvl w:val="2"/>
          <w:numId w:val="9"/>
        </w:numPr>
        <w:tabs>
          <w:tab w:val="left" w:pos="1760"/>
          <w:tab w:val="left" w:pos="1761"/>
        </w:tabs>
        <w:spacing w:before="2" w:line="237" w:lineRule="auto"/>
        <w:ind w:right="1226"/>
      </w:pPr>
      <w:r>
        <w:t>Keeping an adequate record of each application made, including the status granted and which email address and phone number were</w:t>
      </w:r>
      <w:r>
        <w:rPr>
          <w:spacing w:val="-6"/>
        </w:rPr>
        <w:t xml:space="preserve"> </w:t>
      </w:r>
      <w:r>
        <w:t>used.</w:t>
      </w:r>
    </w:p>
    <w:p w14:paraId="488E115B" w14:textId="77777777" w:rsidR="00C01E1C" w:rsidRDefault="00313511">
      <w:pPr>
        <w:pStyle w:val="ListParagraph"/>
        <w:numPr>
          <w:ilvl w:val="2"/>
          <w:numId w:val="9"/>
        </w:numPr>
        <w:tabs>
          <w:tab w:val="left" w:pos="1760"/>
          <w:tab w:val="left" w:pos="1761"/>
        </w:tabs>
        <w:spacing w:before="1"/>
        <w:ind w:right="1019"/>
      </w:pPr>
      <w:r>
        <w:t>Recording plans for monitoring the child’s status, including future actions, with deadlines, to be carried out, in order, where the child is granted pre-settled status (generally where they been continuously resident in the UK for less than five years), to apply to convert this to settled status at the appropriate time in the child’s care plan or the care leaver’s pathway</w:t>
      </w:r>
      <w:r>
        <w:rPr>
          <w:spacing w:val="-5"/>
        </w:rPr>
        <w:t xml:space="preserve"> </w:t>
      </w:r>
      <w:r>
        <w:t>plan.</w:t>
      </w:r>
    </w:p>
    <w:p w14:paraId="0D3CA2C8" w14:textId="77777777" w:rsidR="00C01E1C" w:rsidRDefault="00C01E1C">
      <w:pPr>
        <w:sectPr w:rsidR="00C01E1C">
          <w:pgSz w:w="11910" w:h="16840"/>
          <w:pgMar w:top="1340" w:right="420" w:bottom="280" w:left="400" w:header="720" w:footer="720" w:gutter="0"/>
          <w:cols w:space="720"/>
        </w:sectPr>
      </w:pPr>
    </w:p>
    <w:p w14:paraId="6A3D9A83" w14:textId="77777777" w:rsidR="00C01E1C" w:rsidRPr="00EF3DFA" w:rsidRDefault="00313511">
      <w:pPr>
        <w:pStyle w:val="Heading1"/>
        <w:numPr>
          <w:ilvl w:val="0"/>
          <w:numId w:val="10"/>
        </w:numPr>
        <w:tabs>
          <w:tab w:val="left" w:pos="1401"/>
        </w:tabs>
        <w:spacing w:before="75"/>
        <w:ind w:hanging="361"/>
      </w:pPr>
      <w:bookmarkStart w:id="3" w:name="_bookmark3"/>
      <w:bookmarkEnd w:id="3"/>
      <w:r w:rsidRPr="00EF3DFA">
        <w:lastRenderedPageBreak/>
        <w:t>Determining</w:t>
      </w:r>
      <w:r w:rsidRPr="00EF3DFA">
        <w:rPr>
          <w:spacing w:val="-2"/>
        </w:rPr>
        <w:t xml:space="preserve"> </w:t>
      </w:r>
      <w:r w:rsidRPr="00EF3DFA">
        <w:t>Eligibility</w:t>
      </w:r>
    </w:p>
    <w:p w14:paraId="585D74D8" w14:textId="77777777" w:rsidR="00C01E1C" w:rsidRDefault="00C01E1C">
      <w:pPr>
        <w:pStyle w:val="BodyText"/>
        <w:spacing w:before="10"/>
        <w:rPr>
          <w:b/>
          <w:sz w:val="27"/>
        </w:rPr>
      </w:pPr>
    </w:p>
    <w:p w14:paraId="145879D5" w14:textId="77777777" w:rsidR="00C01E1C" w:rsidRDefault="00313511">
      <w:pPr>
        <w:pStyle w:val="ListParagraph"/>
        <w:numPr>
          <w:ilvl w:val="1"/>
          <w:numId w:val="8"/>
        </w:numPr>
        <w:tabs>
          <w:tab w:val="left" w:pos="1447"/>
        </w:tabs>
        <w:spacing w:line="276" w:lineRule="auto"/>
        <w:ind w:right="1308"/>
        <w:jc w:val="both"/>
      </w:pPr>
      <w:r>
        <w:t>Determining eligibility for the EU Settlement Scheme is the responsibility of the child’s case holding Social Worker or the young person’s Personal Adviser (where the young person is accessing a Leaving Care Service).</w:t>
      </w:r>
    </w:p>
    <w:p w14:paraId="2146A16B" w14:textId="77777777" w:rsidR="00C01E1C" w:rsidRDefault="00C01E1C">
      <w:pPr>
        <w:pStyle w:val="BodyText"/>
        <w:spacing w:before="4"/>
        <w:rPr>
          <w:sz w:val="25"/>
        </w:rPr>
      </w:pPr>
    </w:p>
    <w:p w14:paraId="2DAB52D3" w14:textId="77777777" w:rsidR="00C01E1C" w:rsidRDefault="00313511">
      <w:pPr>
        <w:pStyle w:val="ListParagraph"/>
        <w:numPr>
          <w:ilvl w:val="1"/>
          <w:numId w:val="8"/>
        </w:numPr>
        <w:tabs>
          <w:tab w:val="left" w:pos="1447"/>
        </w:tabs>
        <w:spacing w:line="276" w:lineRule="auto"/>
        <w:ind w:right="1163"/>
      </w:pPr>
      <w:r>
        <w:t>Staff should refer to the</w:t>
      </w:r>
      <w:r>
        <w:rPr>
          <w:color w:val="0462C1"/>
        </w:rPr>
        <w:t xml:space="preserve"> </w:t>
      </w:r>
      <w:hyperlink r:id="rId24">
        <w:r>
          <w:rPr>
            <w:color w:val="0462C1"/>
            <w:u w:val="single" w:color="0462C1"/>
          </w:rPr>
          <w:t>EU Settlement Scheme: EU, other EEA and Swiss citizens and</w:t>
        </w:r>
      </w:hyperlink>
      <w:hyperlink r:id="rId25">
        <w:r>
          <w:rPr>
            <w:color w:val="0462C1"/>
            <w:u w:val="single" w:color="0462C1"/>
          </w:rPr>
          <w:t xml:space="preserve"> their family members’ guidance</w:t>
        </w:r>
        <w:r>
          <w:rPr>
            <w:color w:val="0462C1"/>
          </w:rPr>
          <w:t xml:space="preserve"> </w:t>
        </w:r>
      </w:hyperlink>
      <w:r>
        <w:t>to assist with identifying which children / young people are in scope of the EU Settlement Scheme.</w:t>
      </w:r>
    </w:p>
    <w:p w14:paraId="20953109" w14:textId="5F598C21" w:rsidR="00C01E1C" w:rsidRDefault="00313511">
      <w:pPr>
        <w:pStyle w:val="ListParagraph"/>
        <w:numPr>
          <w:ilvl w:val="1"/>
          <w:numId w:val="8"/>
        </w:numPr>
        <w:tabs>
          <w:tab w:val="left" w:pos="1447"/>
        </w:tabs>
        <w:spacing w:before="1" w:line="276" w:lineRule="auto"/>
        <w:ind w:right="1135"/>
      </w:pPr>
      <w:r>
        <w:t>Before making an application to the EU Settlement Scheme on behalf of a looked after child, the case holding Social Worker should consider whether the child might be a British citizen. If they are, they are not eligible for the scheme. To check whether a child is a British citizen, please refer to the following guidance:</w:t>
      </w:r>
      <w:r>
        <w:rPr>
          <w:color w:val="0462C1"/>
        </w:rPr>
        <w:t xml:space="preserve"> </w:t>
      </w:r>
      <w:hyperlink r:id="rId26">
        <w:r>
          <w:rPr>
            <w:color w:val="0462C1"/>
            <w:sz w:val="23"/>
            <w:u w:val="single" w:color="0462C1"/>
          </w:rPr>
          <w:t>https://www.gov.uk/check-</w:t>
        </w:r>
      </w:hyperlink>
      <w:hyperlink r:id="rId27">
        <w:r>
          <w:rPr>
            <w:color w:val="0462C1"/>
            <w:sz w:val="23"/>
            <w:u w:val="single" w:color="0462C1"/>
          </w:rPr>
          <w:t xml:space="preserve"> </w:t>
        </w:r>
        <w:proofErr w:type="spellStart"/>
        <w:r>
          <w:rPr>
            <w:color w:val="0462C1"/>
            <w:sz w:val="23"/>
            <w:u w:val="single" w:color="0462C1"/>
          </w:rPr>
          <w:t>british</w:t>
        </w:r>
        <w:proofErr w:type="spellEnd"/>
        <w:r>
          <w:rPr>
            <w:color w:val="0462C1"/>
            <w:sz w:val="23"/>
            <w:u w:val="single" w:color="0462C1"/>
          </w:rPr>
          <w:t>-citizenship</w:t>
        </w:r>
        <w:r>
          <w:t xml:space="preserve">. </w:t>
        </w:r>
      </w:hyperlink>
      <w:r>
        <w:t xml:space="preserve">It is important to consider this guidance and what is – or will be – in the best interests of the child in relation to any application for British citizenship. Advice can be sought from </w:t>
      </w:r>
      <w:r w:rsidR="002239B1">
        <w:t>HCC</w:t>
      </w:r>
      <w:r>
        <w:t xml:space="preserve"> Legal Services to support with</w:t>
      </w:r>
      <w:r>
        <w:rPr>
          <w:spacing w:val="-13"/>
        </w:rPr>
        <w:t xml:space="preserve"> </w:t>
      </w:r>
      <w:r>
        <w:t>this.</w:t>
      </w:r>
    </w:p>
    <w:p w14:paraId="1686EB95" w14:textId="77777777" w:rsidR="00C01E1C" w:rsidRDefault="00C01E1C">
      <w:pPr>
        <w:pStyle w:val="BodyText"/>
        <w:spacing w:before="2"/>
        <w:rPr>
          <w:sz w:val="25"/>
        </w:rPr>
      </w:pPr>
    </w:p>
    <w:p w14:paraId="51086747" w14:textId="078AE6B2" w:rsidR="00C01E1C" w:rsidRDefault="00313511">
      <w:pPr>
        <w:pStyle w:val="ListParagraph"/>
        <w:numPr>
          <w:ilvl w:val="1"/>
          <w:numId w:val="8"/>
        </w:numPr>
        <w:tabs>
          <w:tab w:val="left" w:pos="1447"/>
        </w:tabs>
        <w:spacing w:line="276" w:lineRule="auto"/>
        <w:ind w:right="1090"/>
      </w:pPr>
      <w:r>
        <w:t>At this point, the staff member supporting the child / young person should ensure that consideration is given to the child / young person’s wishes and feelings and ensure that the child / young person is aware of their right to access independent advocacy support. See</w:t>
      </w:r>
      <w:hyperlink r:id="rId28">
        <w:r>
          <w:rPr>
            <w:color w:val="0462C1"/>
            <w:u w:val="single" w:color="0462C1"/>
          </w:rPr>
          <w:t xml:space="preserve"> Children’s Services P</w:t>
        </w:r>
        <w:r w:rsidR="001C007F">
          <w:rPr>
            <w:color w:val="0462C1"/>
            <w:u w:val="single" w:color="0462C1"/>
          </w:rPr>
          <w:t>rocedures -</w:t>
        </w:r>
        <w:r>
          <w:rPr>
            <w:color w:val="0462C1"/>
            <w:u w:val="single" w:color="0462C1"/>
          </w:rPr>
          <w:t xml:space="preserve"> Advocacy</w:t>
        </w:r>
        <w:r>
          <w:rPr>
            <w:color w:val="0462C1"/>
          </w:rPr>
          <w:t xml:space="preserve"> </w:t>
        </w:r>
      </w:hyperlink>
      <w:r>
        <w:t>for more</w:t>
      </w:r>
      <w:r>
        <w:rPr>
          <w:spacing w:val="-7"/>
        </w:rPr>
        <w:t xml:space="preserve"> </w:t>
      </w:r>
      <w:r>
        <w:t>information.</w:t>
      </w:r>
    </w:p>
    <w:p w14:paraId="4A6EF8D1" w14:textId="77777777" w:rsidR="00C01E1C" w:rsidRDefault="00C01E1C">
      <w:pPr>
        <w:pStyle w:val="BodyText"/>
        <w:spacing w:before="2"/>
        <w:rPr>
          <w:sz w:val="17"/>
        </w:rPr>
      </w:pPr>
    </w:p>
    <w:p w14:paraId="1E4C4497" w14:textId="369A3D58" w:rsidR="00C01E1C" w:rsidRDefault="00313511">
      <w:pPr>
        <w:pStyle w:val="Heading4"/>
        <w:numPr>
          <w:ilvl w:val="1"/>
          <w:numId w:val="8"/>
        </w:numPr>
        <w:tabs>
          <w:tab w:val="left" w:pos="1447"/>
        </w:tabs>
        <w:spacing w:before="94" w:line="276" w:lineRule="auto"/>
        <w:ind w:right="1081"/>
      </w:pPr>
      <w:r>
        <w:t>For complex cases, such as cases where there are eligibility issues for non-EEA national children of EEA citizens, where the child resides on the basis of a</w:t>
      </w:r>
      <w:r>
        <w:rPr>
          <w:spacing w:val="-28"/>
        </w:rPr>
        <w:t xml:space="preserve"> </w:t>
      </w:r>
      <w:r>
        <w:t xml:space="preserve">derivative right of residence under EU law, </w:t>
      </w:r>
      <w:r w:rsidR="001C007F">
        <w:t xml:space="preserve">where </w:t>
      </w:r>
      <w:proofErr w:type="spellStart"/>
      <w:r w:rsidR="001C007F">
        <w:t>non EU</w:t>
      </w:r>
      <w:proofErr w:type="spellEnd"/>
      <w:r w:rsidR="001C007F">
        <w:t xml:space="preserve"> / EEA / EFTA parents of the child could come to the UK and care the child, </w:t>
      </w:r>
      <w:r>
        <w:t xml:space="preserve">or where British citizenship can be applied for, the case holding Social Worker </w:t>
      </w:r>
      <w:r>
        <w:rPr>
          <w:sz w:val="22"/>
        </w:rPr>
        <w:t xml:space="preserve">or the young person’s Personal Adviser </w:t>
      </w:r>
      <w:r>
        <w:t xml:space="preserve">must discuss with the Team Manager and request advice from </w:t>
      </w:r>
      <w:r w:rsidR="001C007F">
        <w:t>HCC</w:t>
      </w:r>
      <w:r>
        <w:t xml:space="preserve"> Legal Services. </w:t>
      </w:r>
      <w:r w:rsidR="001C007F">
        <w:t>HCC</w:t>
      </w:r>
      <w:r>
        <w:t xml:space="preserve"> Legal Services may choose to seek independent legal immigration advice to support with the application</w:t>
      </w:r>
      <w:r>
        <w:rPr>
          <w:spacing w:val="-3"/>
        </w:rPr>
        <w:t xml:space="preserve"> </w:t>
      </w:r>
      <w:r>
        <w:t>process.</w:t>
      </w:r>
    </w:p>
    <w:p w14:paraId="6EF02673" w14:textId="77777777" w:rsidR="00C01E1C" w:rsidRDefault="00C01E1C">
      <w:pPr>
        <w:pStyle w:val="BodyText"/>
        <w:rPr>
          <w:sz w:val="26"/>
        </w:rPr>
      </w:pPr>
    </w:p>
    <w:p w14:paraId="0E000291" w14:textId="467DF0FE" w:rsidR="00C01E1C" w:rsidRDefault="00313511">
      <w:pPr>
        <w:pStyle w:val="ListParagraph"/>
        <w:numPr>
          <w:ilvl w:val="1"/>
          <w:numId w:val="8"/>
        </w:numPr>
        <w:tabs>
          <w:tab w:val="left" w:pos="1447"/>
        </w:tabs>
        <w:spacing w:before="152" w:line="276" w:lineRule="auto"/>
        <w:ind w:right="1115"/>
      </w:pPr>
      <w:r>
        <w:t xml:space="preserve">Complex cases where legal advice is needed, must </w:t>
      </w:r>
      <w:r w:rsidR="001C007F">
        <w:t>be raised with Head of Service and the Assistant Director of Children’s Services must be informed.</w:t>
      </w:r>
    </w:p>
    <w:p w14:paraId="316F20A9" w14:textId="77777777" w:rsidR="00C01E1C" w:rsidRDefault="00C01E1C">
      <w:pPr>
        <w:pStyle w:val="BodyText"/>
        <w:spacing w:before="3"/>
        <w:rPr>
          <w:sz w:val="25"/>
        </w:rPr>
      </w:pPr>
    </w:p>
    <w:p w14:paraId="0F44BEC7" w14:textId="41E3D7A4" w:rsidR="00C01E1C" w:rsidRDefault="00313511">
      <w:pPr>
        <w:pStyle w:val="ListParagraph"/>
        <w:numPr>
          <w:ilvl w:val="1"/>
          <w:numId w:val="8"/>
        </w:numPr>
        <w:tabs>
          <w:tab w:val="left" w:pos="1447"/>
        </w:tabs>
        <w:spacing w:line="276" w:lineRule="auto"/>
        <w:ind w:right="1054"/>
      </w:pPr>
      <w:r>
        <w:t xml:space="preserve">Verifying the applicant’s identity and nationality is a key requirement of the EU Settlement Scheme. If a child or young person does not have a valid passport or national identity card (for EEA citizens) or a valid passport or Home Office-issued biometric residence card or biometric residence permit (for non-EEA nationals) confirming their identity and nationality, it is important that the case holding Social Worker or the young person’s Personal Adviser endeavours to obtain a passport or national identity card for the child or young person from the authorities of their country of origin before an application to the scheme is made. In cases where </w:t>
      </w:r>
      <w:r w:rsidR="001C007F">
        <w:t>HCC</w:t>
      </w:r>
      <w:r>
        <w:t xml:space="preserve"> is unable to obtain or produce the required identity document due to circumstances beyond our control or to compelling practical or compassionate reasons, the Home Office will accept alternative evidence of identity and nationality in such cases. Further information can</w:t>
      </w:r>
      <w:r>
        <w:rPr>
          <w:spacing w:val="-23"/>
        </w:rPr>
        <w:t xml:space="preserve"> </w:t>
      </w:r>
      <w:r>
        <w:t>be</w:t>
      </w:r>
    </w:p>
    <w:p w14:paraId="5B57816D" w14:textId="77777777" w:rsidR="00C01E1C" w:rsidRDefault="00C01E1C">
      <w:pPr>
        <w:spacing w:line="276" w:lineRule="auto"/>
        <w:sectPr w:rsidR="00C01E1C">
          <w:pgSz w:w="11910" w:h="16840"/>
          <w:pgMar w:top="1340" w:right="420" w:bottom="280" w:left="400" w:header="720" w:footer="720" w:gutter="0"/>
          <w:cols w:space="720"/>
        </w:sectPr>
      </w:pPr>
    </w:p>
    <w:p w14:paraId="470D2816" w14:textId="77777777" w:rsidR="00C01E1C" w:rsidRDefault="00313511">
      <w:pPr>
        <w:pStyle w:val="BodyText"/>
        <w:spacing w:before="79" w:line="276" w:lineRule="auto"/>
        <w:ind w:left="1446" w:right="1179"/>
      </w:pPr>
      <w:r>
        <w:lastRenderedPageBreak/>
        <w:t xml:space="preserve">found in the EU Settlement Scheme: EU, other EEA and Swiss citizens and their family members guidance which is available here: </w:t>
      </w:r>
      <w:hyperlink r:id="rId29">
        <w:r>
          <w:rPr>
            <w:color w:val="0462C1"/>
            <w:u w:val="single" w:color="0462C1"/>
          </w:rPr>
          <w:t>https://www.gov.uk/government/publications/eu-settlement-scheme-caseworker-</w:t>
        </w:r>
      </w:hyperlink>
      <w:r>
        <w:rPr>
          <w:color w:val="0462C1"/>
        </w:rPr>
        <w:t xml:space="preserve"> </w:t>
      </w:r>
      <w:hyperlink r:id="rId30">
        <w:r>
          <w:rPr>
            <w:color w:val="0462C1"/>
            <w:u w:val="single" w:color="0462C1"/>
          </w:rPr>
          <w:t>guidance</w:t>
        </w:r>
      </w:hyperlink>
    </w:p>
    <w:p w14:paraId="5EC7A6A3" w14:textId="77777777" w:rsidR="00C01E1C" w:rsidRDefault="00C01E1C">
      <w:pPr>
        <w:pStyle w:val="BodyText"/>
        <w:spacing w:before="4"/>
        <w:rPr>
          <w:sz w:val="17"/>
        </w:rPr>
      </w:pPr>
    </w:p>
    <w:p w14:paraId="2C50A278" w14:textId="77777777" w:rsidR="00C01E1C" w:rsidRDefault="00313511" w:rsidP="001C007F">
      <w:pPr>
        <w:pStyle w:val="ListParagraph"/>
        <w:numPr>
          <w:ilvl w:val="1"/>
          <w:numId w:val="8"/>
        </w:numPr>
        <w:tabs>
          <w:tab w:val="left" w:pos="1447"/>
        </w:tabs>
        <w:spacing w:before="94" w:line="259" w:lineRule="auto"/>
        <w:ind w:right="1104"/>
      </w:pPr>
      <w:r>
        <w:t>If a child or young person does not have the required identity document and there are circumstances beyond their control or compelling practical or compassionate reasons why it is not possible to obtain or produce one, the Social Worker / Personal Adviser will need to make the application using a paper application form. You must contact the Home Office Settlement Resolution Centre (SRC) which will confirm whether a paper application form is necessary and ensure that the correct form, if applicable, is issued. For contact details please see the</w:t>
      </w:r>
      <w:r>
        <w:rPr>
          <w:color w:val="0462C1"/>
        </w:rPr>
        <w:t xml:space="preserve"> </w:t>
      </w:r>
      <w:hyperlink r:id="rId31">
        <w:r>
          <w:rPr>
            <w:color w:val="0462C1"/>
            <w:u w:val="single" w:color="0462C1"/>
          </w:rPr>
          <w:t>EU Settlement Scheme - Looked-after children and</w:t>
        </w:r>
      </w:hyperlink>
      <w:hyperlink r:id="rId32">
        <w:r>
          <w:rPr>
            <w:color w:val="0462C1"/>
            <w:u w:val="single" w:color="0462C1"/>
          </w:rPr>
          <w:t xml:space="preserve"> care leavers: local authority and health and social care trust guidance</w:t>
        </w:r>
        <w:r>
          <w:rPr>
            <w:color w:val="0462C1"/>
            <w:spacing w:val="-13"/>
            <w:u w:val="single" w:color="0462C1"/>
          </w:rPr>
          <w:t xml:space="preserve"> </w:t>
        </w:r>
        <w:r>
          <w:rPr>
            <w:color w:val="0462C1"/>
            <w:u w:val="single" w:color="0462C1"/>
          </w:rPr>
          <w:t>2020.</w:t>
        </w:r>
      </w:hyperlink>
    </w:p>
    <w:p w14:paraId="2C75949C" w14:textId="70C879B0" w:rsidR="00C01E1C" w:rsidRDefault="00313511">
      <w:pPr>
        <w:pStyle w:val="BodyText"/>
        <w:spacing w:line="259" w:lineRule="auto"/>
        <w:ind w:left="1446" w:right="1075"/>
      </w:pPr>
      <w:r>
        <w:t xml:space="preserve">A request for a paper application form should include details such as the name, nationality and date of birth of the child or young person, and details of why a paper application form is required rather than using the online form. You will also need to state why you are requesting the form on behalf of a child – </w:t>
      </w:r>
      <w:proofErr w:type="gramStart"/>
      <w:r>
        <w:t>i.e.</w:t>
      </w:r>
      <w:proofErr w:type="gramEnd"/>
      <w:r>
        <w:t xml:space="preserve"> that </w:t>
      </w:r>
      <w:r w:rsidR="001C007F">
        <w:t>HCC</w:t>
      </w:r>
      <w:r>
        <w:t xml:space="preserve"> has parental responsibility for them. The paper application form will be uniquely coded, and therefore will only be for use in respect of the child or young person for whom it was issued.</w:t>
      </w:r>
    </w:p>
    <w:p w14:paraId="35D2F54C" w14:textId="77777777" w:rsidR="00C01E1C" w:rsidRDefault="00C01E1C">
      <w:pPr>
        <w:pStyle w:val="BodyText"/>
        <w:spacing w:before="5"/>
        <w:rPr>
          <w:sz w:val="23"/>
        </w:rPr>
      </w:pPr>
    </w:p>
    <w:p w14:paraId="7919292A" w14:textId="77777777" w:rsidR="00C01E1C" w:rsidRDefault="00313511">
      <w:pPr>
        <w:pStyle w:val="ListParagraph"/>
        <w:numPr>
          <w:ilvl w:val="1"/>
          <w:numId w:val="8"/>
        </w:numPr>
        <w:tabs>
          <w:tab w:val="left" w:pos="1447"/>
        </w:tabs>
        <w:spacing w:line="259" w:lineRule="auto"/>
        <w:ind w:right="1085"/>
      </w:pPr>
      <w:r>
        <w:t>The Home Office has developed a</w:t>
      </w:r>
      <w:r>
        <w:rPr>
          <w:color w:val="0462C1"/>
        </w:rPr>
        <w:t xml:space="preserve"> </w:t>
      </w:r>
      <w:hyperlink r:id="rId33">
        <w:r>
          <w:rPr>
            <w:color w:val="0462C1"/>
            <w:u w:val="single" w:color="0462C1"/>
          </w:rPr>
          <w:t>toolkit</w:t>
        </w:r>
        <w:r>
          <w:rPr>
            <w:color w:val="0462C1"/>
          </w:rPr>
          <w:t xml:space="preserve"> </w:t>
        </w:r>
      </w:hyperlink>
      <w:r>
        <w:t>to assist staff with materials and information to help them with supporting EU citizens to apply to stay in the</w:t>
      </w:r>
      <w:r>
        <w:rPr>
          <w:spacing w:val="-12"/>
        </w:rPr>
        <w:t xml:space="preserve"> </w:t>
      </w:r>
      <w:r>
        <w:t>UK.</w:t>
      </w:r>
    </w:p>
    <w:p w14:paraId="554D382D" w14:textId="77777777" w:rsidR="00C01E1C" w:rsidRDefault="00C01E1C">
      <w:pPr>
        <w:pStyle w:val="BodyText"/>
        <w:spacing w:before="10"/>
        <w:rPr>
          <w:sz w:val="23"/>
        </w:rPr>
      </w:pPr>
    </w:p>
    <w:p w14:paraId="0E71035F" w14:textId="443FB6CC" w:rsidR="00C01E1C" w:rsidRDefault="001C007F" w:rsidP="001C007F">
      <w:pPr>
        <w:pStyle w:val="ListParagraph"/>
        <w:tabs>
          <w:tab w:val="left" w:pos="1760"/>
          <w:tab w:val="left" w:pos="1761"/>
        </w:tabs>
        <w:spacing w:line="259" w:lineRule="auto"/>
        <w:ind w:right="1042"/>
      </w:pPr>
      <w:r>
        <w:t>4.10</w:t>
      </w:r>
      <w:r>
        <w:tab/>
      </w:r>
      <w:r w:rsidR="00313511">
        <w:t xml:space="preserve">Independent Reviewing Officers </w:t>
      </w:r>
      <w:r>
        <w:t xml:space="preserve">and CP Conference Chairs </w:t>
      </w:r>
      <w:r w:rsidR="00313511">
        <w:t>(IROs</w:t>
      </w:r>
      <w:r>
        <w:t xml:space="preserve"> / ICROs</w:t>
      </w:r>
      <w:r w:rsidR="00313511">
        <w:t xml:space="preserve">) are expected to undertake checks in </w:t>
      </w:r>
      <w:r>
        <w:t>Children Looked Reviews</w:t>
      </w:r>
      <w:r w:rsidR="00313511">
        <w:t>, Child Protection Conferences and Pathway Plan Reviews to ensure that eligibility for and applications to the EU Settlement Scheme have been made. If the IRO determines that the Social Worker has not completed the required steps, the IRO must escalate to the Team Manager through the</w:t>
      </w:r>
      <w:r w:rsidR="00313511" w:rsidRPr="001C007F">
        <w:rPr>
          <w:color w:val="0462C1"/>
        </w:rPr>
        <w:t xml:space="preserve"> </w:t>
      </w:r>
      <w:hyperlink r:id="rId34">
        <w:r>
          <w:rPr>
            <w:color w:val="0462C1"/>
            <w:u w:val="single" w:color="0462C1"/>
          </w:rPr>
          <w:t>HCC IRO escalation</w:t>
        </w:r>
        <w:r w:rsidR="00313511" w:rsidRPr="001C007F">
          <w:rPr>
            <w:color w:val="0462C1"/>
            <w:spacing w:val="-2"/>
            <w:u w:val="single" w:color="0462C1"/>
          </w:rPr>
          <w:t xml:space="preserve"> </w:t>
        </w:r>
        <w:r w:rsidR="00313511" w:rsidRPr="001C007F">
          <w:rPr>
            <w:color w:val="0462C1"/>
            <w:u w:val="single" w:color="0462C1"/>
          </w:rPr>
          <w:t>process</w:t>
        </w:r>
      </w:hyperlink>
    </w:p>
    <w:p w14:paraId="209B1201" w14:textId="77777777" w:rsidR="00C01E1C" w:rsidRDefault="00C01E1C">
      <w:pPr>
        <w:pStyle w:val="BodyText"/>
        <w:rPr>
          <w:sz w:val="20"/>
        </w:rPr>
      </w:pPr>
    </w:p>
    <w:p w14:paraId="780E7691" w14:textId="77777777" w:rsidR="00C01E1C" w:rsidRPr="001C007F" w:rsidRDefault="00313511">
      <w:pPr>
        <w:pStyle w:val="Heading1"/>
        <w:numPr>
          <w:ilvl w:val="0"/>
          <w:numId w:val="10"/>
        </w:numPr>
        <w:tabs>
          <w:tab w:val="left" w:pos="1401"/>
        </w:tabs>
        <w:spacing w:before="245"/>
        <w:ind w:hanging="361"/>
      </w:pPr>
      <w:bookmarkStart w:id="4" w:name="_bookmark4"/>
      <w:bookmarkEnd w:id="4"/>
      <w:r w:rsidRPr="001C007F">
        <w:t>Children with a care order, interim care order or placement</w:t>
      </w:r>
      <w:r w:rsidRPr="001C007F">
        <w:rPr>
          <w:spacing w:val="-20"/>
        </w:rPr>
        <w:t xml:space="preserve"> </w:t>
      </w:r>
      <w:r w:rsidRPr="001C007F">
        <w:t>order</w:t>
      </w:r>
    </w:p>
    <w:p w14:paraId="5DE7A072" w14:textId="77777777" w:rsidR="00C01E1C" w:rsidRDefault="00C01E1C">
      <w:pPr>
        <w:pStyle w:val="BodyText"/>
        <w:spacing w:before="4"/>
        <w:rPr>
          <w:b/>
          <w:sz w:val="41"/>
        </w:rPr>
      </w:pPr>
    </w:p>
    <w:p w14:paraId="1A03145A" w14:textId="40675A58" w:rsidR="00C01E1C" w:rsidRDefault="00313511">
      <w:pPr>
        <w:pStyle w:val="ListParagraph"/>
        <w:numPr>
          <w:ilvl w:val="1"/>
          <w:numId w:val="7"/>
        </w:numPr>
        <w:tabs>
          <w:tab w:val="left" w:pos="1447"/>
        </w:tabs>
        <w:spacing w:line="276" w:lineRule="auto"/>
        <w:ind w:right="1040"/>
      </w:pPr>
      <w:r>
        <w:t xml:space="preserve">If the child is looked after under an interim care order under s.31 of the Children Act 1989 or a care order under s.38 of the Children Act 1989, or if the child is subject to a placement order under s.21 of the Adoption and Children Act 2002 and </w:t>
      </w:r>
      <w:r w:rsidR="001C007F">
        <w:t>HCC</w:t>
      </w:r>
      <w:r>
        <w:t xml:space="preserve"> has parental responsibility for the child, </w:t>
      </w:r>
      <w:r w:rsidR="001C007F">
        <w:t>HCC</w:t>
      </w:r>
      <w:r>
        <w:t xml:space="preserve"> have the responsibility for ensuring that the application is made. It is the responsibility of the case holding Social Worker to make the application.</w:t>
      </w:r>
    </w:p>
    <w:p w14:paraId="0330797F" w14:textId="77777777" w:rsidR="00C01E1C" w:rsidRDefault="00C01E1C">
      <w:pPr>
        <w:pStyle w:val="BodyText"/>
        <w:spacing w:before="5"/>
        <w:rPr>
          <w:sz w:val="25"/>
        </w:rPr>
      </w:pPr>
    </w:p>
    <w:p w14:paraId="75B1A479" w14:textId="77777777" w:rsidR="00C01E1C" w:rsidRDefault="00313511">
      <w:pPr>
        <w:pStyle w:val="ListParagraph"/>
        <w:numPr>
          <w:ilvl w:val="1"/>
          <w:numId w:val="7"/>
        </w:numPr>
        <w:tabs>
          <w:tab w:val="left" w:pos="1447"/>
        </w:tabs>
        <w:spacing w:line="259" w:lineRule="auto"/>
        <w:ind w:right="1272"/>
      </w:pPr>
      <w:r>
        <w:t>In cases where the child is placed in a Special Guardianship Order placement and the carer is an EU National, other European Economic Area (EEA) Citizen or Swiss Citizens, the case holding Social Worker must provide support and assistance to the carer to complete the application. This will include signposting the carer to relevant information. The Home Office has developed a</w:t>
      </w:r>
      <w:r>
        <w:rPr>
          <w:color w:val="0462C1"/>
        </w:rPr>
        <w:t xml:space="preserve"> </w:t>
      </w:r>
      <w:hyperlink r:id="rId35">
        <w:r>
          <w:rPr>
            <w:color w:val="0462C1"/>
            <w:u w:val="single" w:color="0462C1"/>
          </w:rPr>
          <w:t>toolkit</w:t>
        </w:r>
        <w:r>
          <w:rPr>
            <w:color w:val="0462C1"/>
          </w:rPr>
          <w:t xml:space="preserve"> </w:t>
        </w:r>
      </w:hyperlink>
      <w:r>
        <w:t>to assist staff with materials and information to help them with supporting EU citizens to apply to stay in the</w:t>
      </w:r>
      <w:r>
        <w:rPr>
          <w:spacing w:val="-23"/>
        </w:rPr>
        <w:t xml:space="preserve"> </w:t>
      </w:r>
      <w:r>
        <w:t>UK.</w:t>
      </w:r>
    </w:p>
    <w:p w14:paraId="3AFF9DA9" w14:textId="77777777" w:rsidR="00C01E1C" w:rsidRDefault="00C01E1C">
      <w:pPr>
        <w:spacing w:line="259" w:lineRule="auto"/>
        <w:sectPr w:rsidR="00C01E1C">
          <w:pgSz w:w="11910" w:h="16840"/>
          <w:pgMar w:top="1340" w:right="420" w:bottom="280" w:left="400" w:header="720" w:footer="720" w:gutter="0"/>
          <w:cols w:space="720"/>
        </w:sectPr>
      </w:pPr>
    </w:p>
    <w:p w14:paraId="7B5035EE" w14:textId="77777777" w:rsidR="00C01E1C" w:rsidRPr="001C007F" w:rsidRDefault="00313511">
      <w:pPr>
        <w:pStyle w:val="Heading1"/>
        <w:numPr>
          <w:ilvl w:val="0"/>
          <w:numId w:val="10"/>
        </w:numPr>
        <w:tabs>
          <w:tab w:val="left" w:pos="1401"/>
        </w:tabs>
        <w:ind w:hanging="361"/>
      </w:pPr>
      <w:bookmarkStart w:id="5" w:name="_bookmark5"/>
      <w:bookmarkEnd w:id="5"/>
      <w:r w:rsidRPr="001C007F">
        <w:lastRenderedPageBreak/>
        <w:t>Accommodated</w:t>
      </w:r>
      <w:r w:rsidRPr="001C007F">
        <w:rPr>
          <w:spacing w:val="-2"/>
        </w:rPr>
        <w:t xml:space="preserve"> </w:t>
      </w:r>
      <w:r w:rsidRPr="001C007F">
        <w:t>Children</w:t>
      </w:r>
    </w:p>
    <w:p w14:paraId="4F31EDFC" w14:textId="77777777" w:rsidR="00C01E1C" w:rsidRDefault="00C01E1C">
      <w:pPr>
        <w:pStyle w:val="BodyText"/>
        <w:spacing w:before="5"/>
        <w:rPr>
          <w:b/>
          <w:sz w:val="41"/>
        </w:rPr>
      </w:pPr>
    </w:p>
    <w:p w14:paraId="4983C692" w14:textId="026DCA41" w:rsidR="00C01E1C" w:rsidRDefault="00313511">
      <w:pPr>
        <w:pStyle w:val="ListParagraph"/>
        <w:numPr>
          <w:ilvl w:val="1"/>
          <w:numId w:val="6"/>
        </w:numPr>
        <w:tabs>
          <w:tab w:val="left" w:pos="1447"/>
        </w:tabs>
        <w:spacing w:line="276" w:lineRule="auto"/>
        <w:ind w:right="1367"/>
      </w:pPr>
      <w:r>
        <w:t xml:space="preserve">If the looked after child is accommodated under </w:t>
      </w:r>
      <w:proofErr w:type="gramStart"/>
      <w:r>
        <w:t>s</w:t>
      </w:r>
      <w:r w:rsidR="001C007F">
        <w:t xml:space="preserve">.20 </w:t>
      </w:r>
      <w:r>
        <w:t xml:space="preserve"> of</w:t>
      </w:r>
      <w:proofErr w:type="gramEnd"/>
      <w:r>
        <w:t xml:space="preserve"> the </w:t>
      </w:r>
      <w:r w:rsidR="001C007F">
        <w:t>Children act 1989</w:t>
      </w:r>
      <w:r>
        <w:t xml:space="preserve">, </w:t>
      </w:r>
      <w:r w:rsidR="001C007F">
        <w:t xml:space="preserve">HCC </w:t>
      </w:r>
      <w:r>
        <w:t xml:space="preserve"> does not have parental responsibility for the</w:t>
      </w:r>
      <w:r>
        <w:rPr>
          <w:spacing w:val="-16"/>
        </w:rPr>
        <w:t xml:space="preserve"> </w:t>
      </w:r>
      <w:r>
        <w:t>child.</w:t>
      </w:r>
    </w:p>
    <w:p w14:paraId="5F65A9B3" w14:textId="77777777" w:rsidR="00C01E1C" w:rsidRDefault="00C01E1C">
      <w:pPr>
        <w:pStyle w:val="BodyText"/>
        <w:spacing w:before="4"/>
        <w:rPr>
          <w:sz w:val="25"/>
        </w:rPr>
      </w:pPr>
    </w:p>
    <w:p w14:paraId="5A2C2FFC" w14:textId="77777777" w:rsidR="00C01E1C" w:rsidRDefault="00313511">
      <w:pPr>
        <w:pStyle w:val="ListParagraph"/>
        <w:numPr>
          <w:ilvl w:val="1"/>
          <w:numId w:val="6"/>
        </w:numPr>
        <w:tabs>
          <w:tab w:val="left" w:pos="1447"/>
        </w:tabs>
        <w:spacing w:line="276" w:lineRule="auto"/>
        <w:ind w:right="1142"/>
      </w:pPr>
      <w:r>
        <w:t>The case holding Social Worker should ensure that the child and those with parental responsibility for that child are aware of the need to make an application to the scheme, signpost them to the scheme, explain why it is important to apply and offer practical support where</w:t>
      </w:r>
      <w:r>
        <w:rPr>
          <w:spacing w:val="-2"/>
        </w:rPr>
        <w:t xml:space="preserve"> </w:t>
      </w:r>
      <w:r>
        <w:t>needed.</w:t>
      </w:r>
    </w:p>
    <w:p w14:paraId="6C39CF54" w14:textId="77777777" w:rsidR="00C01E1C" w:rsidRDefault="00C01E1C">
      <w:pPr>
        <w:pStyle w:val="BodyText"/>
        <w:spacing w:before="3"/>
        <w:rPr>
          <w:sz w:val="25"/>
        </w:rPr>
      </w:pPr>
    </w:p>
    <w:p w14:paraId="00D3C23B" w14:textId="77777777" w:rsidR="00C01E1C" w:rsidRDefault="00313511">
      <w:pPr>
        <w:pStyle w:val="ListParagraph"/>
        <w:numPr>
          <w:ilvl w:val="1"/>
          <w:numId w:val="6"/>
        </w:numPr>
        <w:tabs>
          <w:tab w:val="left" w:pos="1447"/>
        </w:tabs>
        <w:spacing w:line="276" w:lineRule="auto"/>
        <w:ind w:right="1338"/>
        <w:jc w:val="both"/>
      </w:pPr>
      <w:r>
        <w:t>The case holding Social Worker should ensure that they work closely with the person with parental responsibility to monitor the progress of any application made, providing practical support as</w:t>
      </w:r>
      <w:r>
        <w:rPr>
          <w:spacing w:val="-5"/>
        </w:rPr>
        <w:t xml:space="preserve"> </w:t>
      </w:r>
      <w:r>
        <w:t>appropriate.</w:t>
      </w:r>
    </w:p>
    <w:p w14:paraId="56CEF686" w14:textId="77777777" w:rsidR="00C01E1C" w:rsidRDefault="00C01E1C">
      <w:pPr>
        <w:pStyle w:val="BodyText"/>
        <w:spacing w:before="7"/>
        <w:rPr>
          <w:sz w:val="25"/>
        </w:rPr>
      </w:pPr>
    </w:p>
    <w:p w14:paraId="5CD44926" w14:textId="77777777" w:rsidR="00C01E1C" w:rsidRDefault="00313511">
      <w:pPr>
        <w:pStyle w:val="ListParagraph"/>
        <w:numPr>
          <w:ilvl w:val="1"/>
          <w:numId w:val="6"/>
        </w:numPr>
        <w:tabs>
          <w:tab w:val="left" w:pos="1447"/>
        </w:tabs>
        <w:spacing w:line="259" w:lineRule="auto"/>
        <w:ind w:right="1139"/>
      </w:pPr>
      <w:r>
        <w:t xml:space="preserve">A child does not require consent from their parent or guardian </w:t>
      </w:r>
      <w:proofErr w:type="gramStart"/>
      <w:r>
        <w:t>in order to</w:t>
      </w:r>
      <w:proofErr w:type="gramEnd"/>
      <w:r>
        <w:t xml:space="preserve"> apply. They can make their own application. It is important therefore that all eligible looked after children are aware of their eligibility to apply and that decisions are made in the child’s best interests. Where a child in the UK makes an application under the EU Settlement Scheme </w:t>
      </w:r>
      <w:proofErr w:type="gramStart"/>
      <w:r>
        <w:t>in their own right and</w:t>
      </w:r>
      <w:proofErr w:type="gramEnd"/>
      <w:r>
        <w:t xml:space="preserve"> which does not list a related application by a parent or guardian, there is a duty on the Home Officer to carry out checks to ensure the safeguarding of that child. For more information see:</w:t>
      </w:r>
      <w:r>
        <w:rPr>
          <w:color w:val="0462C1"/>
        </w:rPr>
        <w:t xml:space="preserve"> </w:t>
      </w:r>
      <w:hyperlink r:id="rId36">
        <w:r>
          <w:rPr>
            <w:color w:val="0462C1"/>
            <w:u w:val="single" w:color="0462C1"/>
          </w:rPr>
          <w:t>EU Settlement Scheme: EU, other</w:t>
        </w:r>
      </w:hyperlink>
      <w:hyperlink r:id="rId37">
        <w:r>
          <w:rPr>
            <w:color w:val="0462C1"/>
            <w:u w:val="single" w:color="0462C1"/>
          </w:rPr>
          <w:t xml:space="preserve"> EEA and Swiss citizens and their family members</w:t>
        </w:r>
        <w:r>
          <w:rPr>
            <w:color w:val="0462C1"/>
            <w:spacing w:val="-7"/>
            <w:u w:val="single" w:color="0462C1"/>
          </w:rPr>
          <w:t xml:space="preserve"> </w:t>
        </w:r>
        <w:r>
          <w:rPr>
            <w:color w:val="0462C1"/>
            <w:u w:val="single" w:color="0462C1"/>
          </w:rPr>
          <w:t>guidance</w:t>
        </w:r>
      </w:hyperlink>
    </w:p>
    <w:p w14:paraId="57070D45" w14:textId="77777777" w:rsidR="00C01E1C" w:rsidRDefault="00C01E1C">
      <w:pPr>
        <w:pStyle w:val="BodyText"/>
        <w:spacing w:before="1"/>
        <w:rPr>
          <w:sz w:val="29"/>
        </w:rPr>
      </w:pPr>
    </w:p>
    <w:p w14:paraId="4495016F" w14:textId="15EB5C84" w:rsidR="00C01E1C" w:rsidRDefault="00313511">
      <w:pPr>
        <w:pStyle w:val="ListParagraph"/>
        <w:numPr>
          <w:ilvl w:val="1"/>
          <w:numId w:val="6"/>
        </w:numPr>
        <w:tabs>
          <w:tab w:val="left" w:pos="1447"/>
        </w:tabs>
        <w:spacing w:before="93" w:line="276" w:lineRule="auto"/>
        <w:ind w:right="1090"/>
      </w:pPr>
      <w:r>
        <w:t xml:space="preserve">In cases where the child is being accommodated because there is no-one with parental responsibility for the child or the child is lost or abandoned, the case holding Social Worker in consultation with their Team Manager will need to consider carefully how best to safeguard and promote the welfare of that child in accordance with duties set out under </w:t>
      </w:r>
      <w:proofErr w:type="gramStart"/>
      <w:r>
        <w:t>s.</w:t>
      </w:r>
      <w:r w:rsidR="005C3A86">
        <w:t>20  of</w:t>
      </w:r>
      <w:proofErr w:type="gramEnd"/>
      <w:r w:rsidR="005C3A86">
        <w:t xml:space="preserve"> the Children Act 1989.</w:t>
      </w:r>
    </w:p>
    <w:p w14:paraId="2364D259" w14:textId="77777777" w:rsidR="00C01E1C" w:rsidRDefault="00C01E1C">
      <w:pPr>
        <w:pStyle w:val="BodyText"/>
        <w:spacing w:before="6"/>
        <w:rPr>
          <w:sz w:val="25"/>
        </w:rPr>
      </w:pPr>
    </w:p>
    <w:p w14:paraId="6DE65DB2" w14:textId="77777777" w:rsidR="00C01E1C" w:rsidRDefault="00313511">
      <w:pPr>
        <w:pStyle w:val="ListParagraph"/>
        <w:numPr>
          <w:ilvl w:val="1"/>
          <w:numId w:val="6"/>
        </w:numPr>
        <w:tabs>
          <w:tab w:val="left" w:pos="1447"/>
        </w:tabs>
        <w:spacing w:line="276" w:lineRule="auto"/>
        <w:ind w:right="1190"/>
      </w:pPr>
      <w:r>
        <w:t>For children in foster placements, the Fostering Supervising Social Worker should offer support to Foster Carers to ensure that they are enabled to support and assist the children in their care to receive the best possible</w:t>
      </w:r>
      <w:r>
        <w:rPr>
          <w:spacing w:val="-10"/>
        </w:rPr>
        <w:t xml:space="preserve"> </w:t>
      </w:r>
      <w:r>
        <w:t>outcomes.</w:t>
      </w:r>
    </w:p>
    <w:p w14:paraId="39A56CCD" w14:textId="77777777" w:rsidR="00C01E1C" w:rsidRDefault="00C01E1C">
      <w:pPr>
        <w:pStyle w:val="BodyText"/>
        <w:rPr>
          <w:sz w:val="24"/>
        </w:rPr>
      </w:pPr>
    </w:p>
    <w:p w14:paraId="1A4BC71F" w14:textId="692F90E3" w:rsidR="00C01E1C" w:rsidRPr="00EF3DFA" w:rsidRDefault="00313511">
      <w:pPr>
        <w:pStyle w:val="Heading1"/>
        <w:numPr>
          <w:ilvl w:val="0"/>
          <w:numId w:val="10"/>
        </w:numPr>
        <w:tabs>
          <w:tab w:val="left" w:pos="1401"/>
        </w:tabs>
        <w:spacing w:before="201"/>
        <w:ind w:hanging="361"/>
      </w:pPr>
      <w:bookmarkStart w:id="6" w:name="_bookmark6"/>
      <w:bookmarkEnd w:id="6"/>
      <w:r w:rsidRPr="00EF3DFA">
        <w:t xml:space="preserve">Any other children in receipt of </w:t>
      </w:r>
      <w:r w:rsidR="005C3A86" w:rsidRPr="00EF3DFA">
        <w:t>HCC Children’s Services</w:t>
      </w:r>
      <w:r w:rsidRPr="00EF3DFA">
        <w:rPr>
          <w:spacing w:val="-6"/>
        </w:rPr>
        <w:t xml:space="preserve"> </w:t>
      </w:r>
      <w:r w:rsidRPr="00EF3DFA">
        <w:t>Support</w:t>
      </w:r>
    </w:p>
    <w:p w14:paraId="6822B126" w14:textId="77777777" w:rsidR="00C01E1C" w:rsidRDefault="00C01E1C">
      <w:pPr>
        <w:pStyle w:val="BodyText"/>
        <w:spacing w:before="4"/>
        <w:rPr>
          <w:b/>
          <w:sz w:val="41"/>
        </w:rPr>
      </w:pPr>
    </w:p>
    <w:p w14:paraId="15F2E430" w14:textId="77777777" w:rsidR="00C01E1C" w:rsidRDefault="00313511">
      <w:pPr>
        <w:pStyle w:val="ListParagraph"/>
        <w:numPr>
          <w:ilvl w:val="1"/>
          <w:numId w:val="5"/>
        </w:numPr>
        <w:tabs>
          <w:tab w:val="left" w:pos="1447"/>
        </w:tabs>
        <w:spacing w:before="1" w:line="276" w:lineRule="auto"/>
        <w:ind w:right="1152"/>
      </w:pPr>
      <w:r>
        <w:t>If other eligible children receiving support are identified, for example children with care and support needs or those in the Child Protection arena, the scheme should be promoted to them. Staff supporting the child &amp; family are expected to provide support and assistance to complete the application process, this includes signposting the child / young person and their family to relevant available</w:t>
      </w:r>
      <w:r>
        <w:rPr>
          <w:spacing w:val="-5"/>
        </w:rPr>
        <w:t xml:space="preserve"> </w:t>
      </w:r>
      <w:r>
        <w:t>support.</w:t>
      </w:r>
    </w:p>
    <w:p w14:paraId="2228AFB3" w14:textId="77777777" w:rsidR="00C01E1C" w:rsidRDefault="00C01E1C">
      <w:pPr>
        <w:pStyle w:val="BodyText"/>
        <w:spacing w:before="5"/>
        <w:rPr>
          <w:sz w:val="25"/>
        </w:rPr>
      </w:pPr>
    </w:p>
    <w:p w14:paraId="45139E0D" w14:textId="78948DBA" w:rsidR="00C01E1C" w:rsidRDefault="00313511" w:rsidP="005C3A86">
      <w:pPr>
        <w:pStyle w:val="ListParagraph"/>
        <w:numPr>
          <w:ilvl w:val="1"/>
          <w:numId w:val="5"/>
        </w:numPr>
        <w:tabs>
          <w:tab w:val="left" w:pos="1447"/>
        </w:tabs>
        <w:spacing w:line="276" w:lineRule="auto"/>
        <w:ind w:right="1600"/>
        <w:sectPr w:rsidR="00C01E1C">
          <w:pgSz w:w="11910" w:h="16840"/>
          <w:pgMar w:top="1340" w:right="420" w:bottom="280" w:left="400" w:header="720" w:footer="720" w:gutter="0"/>
          <w:cols w:space="720"/>
        </w:sectPr>
      </w:pPr>
      <w:r>
        <w:t>In relation to unaccompanied asylum-seeking children, there are guides for social workers and foster carers here:</w:t>
      </w:r>
      <w:r>
        <w:rPr>
          <w:color w:val="0462C1"/>
        </w:rPr>
        <w:t xml:space="preserve"> </w:t>
      </w:r>
      <w:hyperlink r:id="rId38" w:history="1">
        <w:r w:rsidR="005C3A86" w:rsidRPr="005C3A86">
          <w:rPr>
            <w:color w:val="0000FF"/>
            <w:u w:val="single"/>
          </w:rPr>
          <w:t>Care of unaccompanied migrant children and child victims of modern slavery: Statutory guidance for local authorities (publishing.service.gov.uk)</w:t>
        </w:r>
      </w:hyperlink>
    </w:p>
    <w:p w14:paraId="1CA31F3C" w14:textId="77777777" w:rsidR="00C01E1C" w:rsidRPr="00EF3DFA" w:rsidRDefault="00313511">
      <w:pPr>
        <w:pStyle w:val="Heading1"/>
        <w:numPr>
          <w:ilvl w:val="0"/>
          <w:numId w:val="10"/>
        </w:numPr>
        <w:tabs>
          <w:tab w:val="left" w:pos="1401"/>
        </w:tabs>
        <w:ind w:hanging="361"/>
      </w:pPr>
      <w:bookmarkStart w:id="7" w:name="_bookmark7"/>
      <w:bookmarkEnd w:id="7"/>
      <w:r w:rsidRPr="00EF3DFA">
        <w:lastRenderedPageBreak/>
        <w:t>Care Leavers</w:t>
      </w:r>
    </w:p>
    <w:p w14:paraId="38F1F15A" w14:textId="77777777" w:rsidR="00C01E1C" w:rsidRDefault="00C01E1C">
      <w:pPr>
        <w:pStyle w:val="BodyText"/>
        <w:spacing w:before="7"/>
        <w:rPr>
          <w:b/>
          <w:sz w:val="27"/>
        </w:rPr>
      </w:pPr>
    </w:p>
    <w:p w14:paraId="34C4D825" w14:textId="018E7C7C" w:rsidR="00C01E1C" w:rsidRDefault="00313511">
      <w:pPr>
        <w:pStyle w:val="ListParagraph"/>
        <w:numPr>
          <w:ilvl w:val="1"/>
          <w:numId w:val="4"/>
        </w:numPr>
        <w:tabs>
          <w:tab w:val="left" w:pos="1447"/>
        </w:tabs>
        <w:spacing w:line="276" w:lineRule="auto"/>
        <w:ind w:right="1321"/>
      </w:pPr>
      <w:r>
        <w:t>As per legislation and guidance, local authorities have a responsibility to provide ongoing support to young people who qualify for leaving care support up to the age of 25 in relation to the</w:t>
      </w:r>
      <w:r>
        <w:rPr>
          <w:color w:val="0462C1"/>
        </w:rPr>
        <w:t xml:space="preserve"> </w:t>
      </w:r>
      <w:hyperlink r:id="rId39">
        <w:r w:rsidR="005C3A86">
          <w:rPr>
            <w:color w:val="0462C1"/>
            <w:u w:val="single" w:color="0462C1"/>
          </w:rPr>
          <w:t>Care Leavers Regulations</w:t>
        </w:r>
        <w:r w:rsidR="005C3A86">
          <w:rPr>
            <w:color w:val="0462C1"/>
            <w:spacing w:val="-4"/>
            <w:u w:val="single" w:color="0462C1"/>
          </w:rPr>
          <w:t xml:space="preserve"> </w:t>
        </w:r>
        <w:r w:rsidR="005C3A86">
          <w:rPr>
            <w:color w:val="0462C1"/>
            <w:u w:val="single" w:color="0462C1"/>
          </w:rPr>
          <w:t>2010</w:t>
        </w:r>
      </w:hyperlink>
    </w:p>
    <w:p w14:paraId="7EA4E418" w14:textId="77777777" w:rsidR="00C01E1C" w:rsidRDefault="00C01E1C">
      <w:pPr>
        <w:pStyle w:val="BodyText"/>
        <w:spacing w:before="2"/>
        <w:rPr>
          <w:sz w:val="17"/>
        </w:rPr>
      </w:pPr>
    </w:p>
    <w:p w14:paraId="16CF7910" w14:textId="77777777" w:rsidR="00C01E1C" w:rsidRDefault="00313511">
      <w:pPr>
        <w:pStyle w:val="ListParagraph"/>
        <w:numPr>
          <w:ilvl w:val="1"/>
          <w:numId w:val="4"/>
        </w:numPr>
        <w:tabs>
          <w:tab w:val="left" w:pos="1447"/>
        </w:tabs>
        <w:spacing w:before="94" w:line="276" w:lineRule="auto"/>
        <w:ind w:right="1789"/>
      </w:pPr>
      <w:r>
        <w:t>Ensuring that care leavers secure a status through the EU Settlement Scheme is relevant to these existing statutory</w:t>
      </w:r>
      <w:r>
        <w:rPr>
          <w:spacing w:val="-6"/>
        </w:rPr>
        <w:t xml:space="preserve"> </w:t>
      </w:r>
      <w:r>
        <w:t>responsibilities.</w:t>
      </w:r>
    </w:p>
    <w:p w14:paraId="30641688" w14:textId="77777777" w:rsidR="00C01E1C" w:rsidRDefault="00C01E1C">
      <w:pPr>
        <w:pStyle w:val="BodyText"/>
        <w:spacing w:before="4"/>
        <w:rPr>
          <w:sz w:val="25"/>
        </w:rPr>
      </w:pPr>
    </w:p>
    <w:p w14:paraId="0AC13055" w14:textId="77777777" w:rsidR="00C01E1C" w:rsidRDefault="00313511">
      <w:pPr>
        <w:pStyle w:val="ListParagraph"/>
        <w:numPr>
          <w:ilvl w:val="1"/>
          <w:numId w:val="4"/>
        </w:numPr>
        <w:tabs>
          <w:tab w:val="left" w:pos="1447"/>
        </w:tabs>
        <w:spacing w:line="276" w:lineRule="auto"/>
        <w:ind w:right="1539"/>
      </w:pPr>
      <w:r>
        <w:t>Acknowledging that there may be occasions when extra support is necessary, the Leaving Care Team should identify care leavers who may be eligible to apply to the scheme and offer them support to ensure that they make an</w:t>
      </w:r>
      <w:r>
        <w:rPr>
          <w:spacing w:val="-17"/>
        </w:rPr>
        <w:t xml:space="preserve"> </w:t>
      </w:r>
      <w:r>
        <w:t>application.</w:t>
      </w:r>
    </w:p>
    <w:p w14:paraId="3067E6F3" w14:textId="77777777" w:rsidR="00C01E1C" w:rsidRDefault="00C01E1C">
      <w:pPr>
        <w:pStyle w:val="BodyText"/>
        <w:spacing w:before="1"/>
        <w:rPr>
          <w:sz w:val="25"/>
        </w:rPr>
      </w:pPr>
    </w:p>
    <w:p w14:paraId="1D13C95A" w14:textId="77777777" w:rsidR="00C01E1C" w:rsidRDefault="00313511">
      <w:pPr>
        <w:pStyle w:val="ListParagraph"/>
        <w:numPr>
          <w:ilvl w:val="1"/>
          <w:numId w:val="4"/>
        </w:numPr>
        <w:tabs>
          <w:tab w:val="left" w:pos="1447"/>
        </w:tabs>
        <w:spacing w:before="1" w:line="276" w:lineRule="auto"/>
        <w:ind w:right="1269"/>
      </w:pPr>
      <w:r>
        <w:t>In some cases, if deemed more appropriate due to their age and maturity, the Leaving Care Team may signpost them to make their own application or may need to offer practical</w:t>
      </w:r>
      <w:r>
        <w:rPr>
          <w:spacing w:val="-2"/>
        </w:rPr>
        <w:t xml:space="preserve"> </w:t>
      </w:r>
      <w:r>
        <w:t>support.</w:t>
      </w:r>
    </w:p>
    <w:p w14:paraId="1B2049B4" w14:textId="77777777" w:rsidR="00C01E1C" w:rsidRDefault="00C01E1C">
      <w:pPr>
        <w:pStyle w:val="BodyText"/>
        <w:spacing w:before="4"/>
        <w:rPr>
          <w:sz w:val="25"/>
        </w:rPr>
      </w:pPr>
    </w:p>
    <w:p w14:paraId="40B84739" w14:textId="77777777" w:rsidR="00C01E1C" w:rsidRDefault="00313511">
      <w:pPr>
        <w:pStyle w:val="ListParagraph"/>
        <w:numPr>
          <w:ilvl w:val="1"/>
          <w:numId w:val="4"/>
        </w:numPr>
        <w:tabs>
          <w:tab w:val="left" w:pos="1447"/>
        </w:tabs>
        <w:spacing w:line="276" w:lineRule="auto"/>
        <w:ind w:right="1402"/>
      </w:pPr>
      <w:r>
        <w:t>Identifying the support that can be provided to help eligible young people to make an application to the scheme and keeping an adequate record of applications made and status granted should form part of the necessary pathway planning for care leavers ordinarily carried out by the Leaving Care Team in discharge of their</w:t>
      </w:r>
      <w:r>
        <w:rPr>
          <w:spacing w:val="-14"/>
        </w:rPr>
        <w:t xml:space="preserve"> </w:t>
      </w:r>
      <w:r>
        <w:t>duties.</w:t>
      </w:r>
    </w:p>
    <w:p w14:paraId="78911E76" w14:textId="77777777" w:rsidR="00C01E1C" w:rsidRDefault="00C01E1C">
      <w:pPr>
        <w:pStyle w:val="BodyText"/>
        <w:spacing w:before="3"/>
        <w:rPr>
          <w:sz w:val="25"/>
        </w:rPr>
      </w:pPr>
    </w:p>
    <w:p w14:paraId="724A7D04" w14:textId="77777777" w:rsidR="00C01E1C" w:rsidRDefault="00313511">
      <w:pPr>
        <w:pStyle w:val="ListParagraph"/>
        <w:numPr>
          <w:ilvl w:val="1"/>
          <w:numId w:val="4"/>
        </w:numPr>
        <w:tabs>
          <w:tab w:val="left" w:pos="1447"/>
        </w:tabs>
        <w:spacing w:line="276" w:lineRule="auto"/>
        <w:ind w:right="1075"/>
      </w:pPr>
      <w:r>
        <w:t>In the case of a pre-settled status outcome, plans for applying to convert this into settled status, including the deadline for doing so, must be documented in the care leaver’s pathway</w:t>
      </w:r>
      <w:r>
        <w:rPr>
          <w:spacing w:val="-3"/>
        </w:rPr>
        <w:t xml:space="preserve"> </w:t>
      </w:r>
      <w:r>
        <w:t>plan.</w:t>
      </w:r>
    </w:p>
    <w:p w14:paraId="2EAAEEE0" w14:textId="77777777" w:rsidR="00C01E1C" w:rsidRDefault="00C01E1C">
      <w:pPr>
        <w:pStyle w:val="BodyText"/>
        <w:spacing w:before="4"/>
        <w:rPr>
          <w:sz w:val="25"/>
        </w:rPr>
      </w:pPr>
    </w:p>
    <w:p w14:paraId="6E9ADAEB" w14:textId="77777777" w:rsidR="00C01E1C" w:rsidRDefault="00313511">
      <w:pPr>
        <w:pStyle w:val="ListParagraph"/>
        <w:numPr>
          <w:ilvl w:val="1"/>
          <w:numId w:val="4"/>
        </w:numPr>
        <w:tabs>
          <w:tab w:val="left" w:pos="1447"/>
        </w:tabs>
        <w:spacing w:line="276" w:lineRule="auto"/>
        <w:ind w:right="1174"/>
      </w:pPr>
      <w:r>
        <w:t>In the event of a request for further information or a refusal decision, the Leaving Care Team should follow this up with the care leaver in a timely fashion to ensure the best possible outcomes are achieved for the individual. Activities may include contacting the Home Office (UK Visas and Immigration) via the Settlement Resolution Centre on their behalf, and/or seeking independent legal advice for or with the</w:t>
      </w:r>
      <w:r>
        <w:rPr>
          <w:spacing w:val="-4"/>
        </w:rPr>
        <w:t xml:space="preserve"> </w:t>
      </w:r>
      <w:r>
        <w:t>individual.</w:t>
      </w:r>
    </w:p>
    <w:p w14:paraId="45CD5784" w14:textId="77777777" w:rsidR="00C01E1C" w:rsidRDefault="00C01E1C">
      <w:pPr>
        <w:pStyle w:val="BodyText"/>
        <w:rPr>
          <w:sz w:val="24"/>
        </w:rPr>
      </w:pPr>
    </w:p>
    <w:p w14:paraId="71A33D64" w14:textId="77777777" w:rsidR="00C01E1C" w:rsidRDefault="00313511">
      <w:pPr>
        <w:pStyle w:val="ListParagraph"/>
        <w:numPr>
          <w:ilvl w:val="1"/>
          <w:numId w:val="4"/>
        </w:numPr>
        <w:tabs>
          <w:tab w:val="left" w:pos="1447"/>
        </w:tabs>
        <w:spacing w:before="175" w:line="276" w:lineRule="auto"/>
        <w:ind w:right="1069"/>
      </w:pPr>
      <w:r>
        <w:t>Consideration should be given as to whether to engage an independent immigration adviser. An immigration adviser can advise whether legal aid funding via the exceptional case funding scheme may be available to cover the cost of immigration</w:t>
      </w:r>
      <w:r>
        <w:rPr>
          <w:spacing w:val="-12"/>
        </w:rPr>
        <w:t xml:space="preserve"> </w:t>
      </w:r>
      <w:r>
        <w:t>advice.</w:t>
      </w:r>
    </w:p>
    <w:p w14:paraId="1E770863" w14:textId="77777777" w:rsidR="00C01E1C" w:rsidRDefault="00C01E1C">
      <w:pPr>
        <w:pStyle w:val="BodyText"/>
        <w:spacing w:before="4"/>
        <w:rPr>
          <w:sz w:val="25"/>
        </w:rPr>
      </w:pPr>
    </w:p>
    <w:p w14:paraId="57897689" w14:textId="77777777" w:rsidR="00C01E1C" w:rsidRDefault="00313511">
      <w:pPr>
        <w:pStyle w:val="ListParagraph"/>
        <w:numPr>
          <w:ilvl w:val="1"/>
          <w:numId w:val="4"/>
        </w:numPr>
        <w:tabs>
          <w:tab w:val="left" w:pos="1447"/>
        </w:tabs>
        <w:spacing w:line="276" w:lineRule="auto"/>
        <w:ind w:right="1349"/>
      </w:pPr>
      <w:r>
        <w:t>All issues relating to immigration status and ongoing monitoring should be included in detail in the care leaver’s pathway</w:t>
      </w:r>
      <w:r>
        <w:rPr>
          <w:spacing w:val="-8"/>
        </w:rPr>
        <w:t xml:space="preserve"> </w:t>
      </w:r>
      <w:r>
        <w:t>plan.</w:t>
      </w:r>
    </w:p>
    <w:p w14:paraId="4F9544EE" w14:textId="77777777" w:rsidR="00C01E1C" w:rsidRDefault="00C01E1C">
      <w:pPr>
        <w:pStyle w:val="BodyText"/>
        <w:rPr>
          <w:sz w:val="24"/>
        </w:rPr>
      </w:pPr>
    </w:p>
    <w:p w14:paraId="2C822C2A" w14:textId="77777777" w:rsidR="00C01E1C" w:rsidRPr="00EF3DFA" w:rsidRDefault="00313511">
      <w:pPr>
        <w:pStyle w:val="Heading1"/>
        <w:numPr>
          <w:ilvl w:val="0"/>
          <w:numId w:val="10"/>
        </w:numPr>
        <w:tabs>
          <w:tab w:val="left" w:pos="1401"/>
        </w:tabs>
        <w:spacing w:before="203"/>
        <w:ind w:hanging="361"/>
      </w:pPr>
      <w:bookmarkStart w:id="8" w:name="_bookmark8"/>
      <w:bookmarkEnd w:id="8"/>
      <w:r w:rsidRPr="00EF3DFA">
        <w:t>Youth Secure Settings (Under</w:t>
      </w:r>
      <w:r w:rsidRPr="00EF3DFA">
        <w:rPr>
          <w:spacing w:val="-2"/>
        </w:rPr>
        <w:t xml:space="preserve"> </w:t>
      </w:r>
      <w:r w:rsidRPr="00EF3DFA">
        <w:t>18)</w:t>
      </w:r>
    </w:p>
    <w:p w14:paraId="18E50899" w14:textId="77777777" w:rsidR="00C01E1C" w:rsidRDefault="00C01E1C">
      <w:pPr>
        <w:pStyle w:val="BodyText"/>
        <w:spacing w:before="6"/>
        <w:rPr>
          <w:b/>
          <w:sz w:val="27"/>
        </w:rPr>
      </w:pPr>
    </w:p>
    <w:p w14:paraId="2587980C" w14:textId="77777777" w:rsidR="00C01E1C" w:rsidRDefault="00313511">
      <w:pPr>
        <w:pStyle w:val="ListParagraph"/>
        <w:numPr>
          <w:ilvl w:val="1"/>
          <w:numId w:val="3"/>
        </w:numPr>
        <w:tabs>
          <w:tab w:val="left" w:pos="1447"/>
        </w:tabs>
        <w:spacing w:before="1" w:line="276" w:lineRule="auto"/>
        <w:ind w:right="1148"/>
      </w:pPr>
      <w:r>
        <w:t>Children and young people in youth secure settings (young offender institutions, secure training centres, secure children’s homes and secure schools (once opened)) who are EEA citizens or family members of EEA citizens, may be eligible to apply for the scheme.</w:t>
      </w:r>
    </w:p>
    <w:p w14:paraId="5DE0BC41" w14:textId="77777777" w:rsidR="00C01E1C" w:rsidRDefault="00C01E1C">
      <w:pPr>
        <w:spacing w:line="276" w:lineRule="auto"/>
        <w:sectPr w:rsidR="00C01E1C">
          <w:pgSz w:w="11910" w:h="16840"/>
          <w:pgMar w:top="1340" w:right="420" w:bottom="280" w:left="400" w:header="720" w:footer="720" w:gutter="0"/>
          <w:cols w:space="720"/>
        </w:sectPr>
      </w:pPr>
    </w:p>
    <w:p w14:paraId="11A2F6C9" w14:textId="06518DCF" w:rsidR="00C01E1C" w:rsidRDefault="00313511">
      <w:pPr>
        <w:pStyle w:val="ListParagraph"/>
        <w:numPr>
          <w:ilvl w:val="1"/>
          <w:numId w:val="3"/>
        </w:numPr>
        <w:tabs>
          <w:tab w:val="left" w:pos="1447"/>
        </w:tabs>
        <w:spacing w:before="79" w:line="276" w:lineRule="auto"/>
        <w:ind w:right="1043"/>
      </w:pPr>
      <w:r>
        <w:lastRenderedPageBreak/>
        <w:t xml:space="preserve">Where parental responsibility lies with the child or young person’s legal parents, they should be completing applications on their behalf. However, </w:t>
      </w:r>
      <w:r w:rsidR="005C3A86">
        <w:t xml:space="preserve">HCC </w:t>
      </w:r>
      <w:r>
        <w:t>still have a responsibility to raise awareness of the application process to family members so they can make informed decisions; the level of involvement required will need to be assessed on a case by case</w:t>
      </w:r>
      <w:r>
        <w:rPr>
          <w:spacing w:val="-6"/>
        </w:rPr>
        <w:t xml:space="preserve"> </w:t>
      </w:r>
      <w:r>
        <w:t>basis.</w:t>
      </w:r>
    </w:p>
    <w:p w14:paraId="33E24973" w14:textId="77777777" w:rsidR="00C01E1C" w:rsidRDefault="00C01E1C">
      <w:pPr>
        <w:pStyle w:val="BodyText"/>
        <w:spacing w:before="3"/>
        <w:rPr>
          <w:sz w:val="25"/>
        </w:rPr>
      </w:pPr>
    </w:p>
    <w:p w14:paraId="0B287EBF" w14:textId="331108BC" w:rsidR="00C01E1C" w:rsidRDefault="00313511">
      <w:pPr>
        <w:pStyle w:val="ListParagraph"/>
        <w:numPr>
          <w:ilvl w:val="1"/>
          <w:numId w:val="3"/>
        </w:numPr>
        <w:tabs>
          <w:tab w:val="left" w:pos="1447"/>
        </w:tabs>
        <w:spacing w:line="276" w:lineRule="auto"/>
        <w:ind w:right="1031"/>
        <w:jc w:val="both"/>
      </w:pPr>
      <w:r>
        <w:t xml:space="preserve">All looked after children in the youth justice system will require additional support. Where parental responsibility lies with </w:t>
      </w:r>
      <w:proofErr w:type="gramStart"/>
      <w:r w:rsidR="005C3A86">
        <w:t xml:space="preserve">HCC </w:t>
      </w:r>
      <w:r>
        <w:t>,</w:t>
      </w:r>
      <w:proofErr w:type="gramEnd"/>
      <w:r>
        <w:t xml:space="preserve"> the case holding Social Worker is responsible for ensuring that applications for status under the EU Settlement Scheme are</w:t>
      </w:r>
      <w:r>
        <w:rPr>
          <w:spacing w:val="-19"/>
        </w:rPr>
        <w:t xml:space="preserve"> </w:t>
      </w:r>
      <w:r>
        <w:t>submitted.</w:t>
      </w:r>
    </w:p>
    <w:p w14:paraId="2B93212E" w14:textId="77777777" w:rsidR="00C01E1C" w:rsidRDefault="00C01E1C">
      <w:pPr>
        <w:pStyle w:val="BodyText"/>
        <w:spacing w:before="4"/>
        <w:rPr>
          <w:sz w:val="25"/>
        </w:rPr>
      </w:pPr>
    </w:p>
    <w:p w14:paraId="466CB99A" w14:textId="77777777" w:rsidR="00C01E1C" w:rsidRDefault="00313511">
      <w:pPr>
        <w:pStyle w:val="ListParagraph"/>
        <w:numPr>
          <w:ilvl w:val="1"/>
          <w:numId w:val="3"/>
        </w:numPr>
        <w:tabs>
          <w:tab w:val="left" w:pos="1447"/>
        </w:tabs>
        <w:spacing w:line="276" w:lineRule="auto"/>
        <w:ind w:right="1295"/>
      </w:pPr>
      <w:r>
        <w:t>Alternatively, the case holding Social Worker can support the child or young person to make their own</w:t>
      </w:r>
      <w:r>
        <w:rPr>
          <w:spacing w:val="-4"/>
        </w:rPr>
        <w:t xml:space="preserve"> </w:t>
      </w:r>
      <w:r>
        <w:t>application.</w:t>
      </w:r>
    </w:p>
    <w:p w14:paraId="54192542" w14:textId="77777777" w:rsidR="00C01E1C" w:rsidRDefault="00C01E1C">
      <w:pPr>
        <w:pStyle w:val="BodyText"/>
        <w:spacing w:before="4"/>
        <w:rPr>
          <w:sz w:val="25"/>
        </w:rPr>
      </w:pPr>
    </w:p>
    <w:p w14:paraId="63B7266C" w14:textId="2D817A63" w:rsidR="00C01E1C" w:rsidRDefault="00313511">
      <w:pPr>
        <w:pStyle w:val="ListParagraph"/>
        <w:numPr>
          <w:ilvl w:val="1"/>
          <w:numId w:val="3"/>
        </w:numPr>
        <w:tabs>
          <w:tab w:val="left" w:pos="1447"/>
        </w:tabs>
        <w:spacing w:line="276" w:lineRule="auto"/>
        <w:ind w:right="1184"/>
      </w:pPr>
      <w:r>
        <w:t xml:space="preserve">If the case holding Social Worker or Personal Adviser is supporting a child or young person involved in the criminal justice system, the case must be discussed with the Team Manager and Youth Justice Service (YJS). If needed, advice can be sought from </w:t>
      </w:r>
      <w:r w:rsidR="0048537C">
        <w:t>HCC</w:t>
      </w:r>
      <w:r>
        <w:t xml:space="preserve"> Legal Services. </w:t>
      </w:r>
      <w:r w:rsidR="0048537C">
        <w:t xml:space="preserve">Where legal advice is sought it must be raised with Head of Service and the Assistant Director of Children’s Services must be informed. </w:t>
      </w:r>
      <w:r>
        <w:t xml:space="preserve">In some </w:t>
      </w:r>
      <w:r w:rsidR="0048537C">
        <w:t>cases,</w:t>
      </w:r>
      <w:r>
        <w:t xml:space="preserve"> </w:t>
      </w:r>
      <w:r w:rsidR="0048537C">
        <w:t xml:space="preserve">HCC </w:t>
      </w:r>
      <w:r>
        <w:t>Legal Services may then request independent immigration legal advice. These cases can be complex, so may require expert assistance to ensure the best possible</w:t>
      </w:r>
      <w:r>
        <w:rPr>
          <w:spacing w:val="-8"/>
        </w:rPr>
        <w:t xml:space="preserve"> </w:t>
      </w:r>
      <w:r>
        <w:t>outcomes.</w:t>
      </w:r>
    </w:p>
    <w:p w14:paraId="0449E816" w14:textId="77777777" w:rsidR="00C01E1C" w:rsidRDefault="00C01E1C">
      <w:pPr>
        <w:pStyle w:val="BodyText"/>
        <w:rPr>
          <w:sz w:val="24"/>
        </w:rPr>
      </w:pPr>
    </w:p>
    <w:p w14:paraId="22594838" w14:textId="77777777" w:rsidR="00C01E1C" w:rsidRPr="00EF3DFA" w:rsidRDefault="00313511">
      <w:pPr>
        <w:pStyle w:val="Heading1"/>
        <w:numPr>
          <w:ilvl w:val="0"/>
          <w:numId w:val="10"/>
        </w:numPr>
        <w:tabs>
          <w:tab w:val="left" w:pos="1760"/>
          <w:tab w:val="left" w:pos="1761"/>
        </w:tabs>
        <w:spacing w:before="204"/>
        <w:ind w:left="1760" w:hanging="721"/>
      </w:pPr>
      <w:bookmarkStart w:id="9" w:name="_bookmark9"/>
      <w:bookmarkEnd w:id="9"/>
      <w:r w:rsidRPr="00EF3DFA">
        <w:t>Data</w:t>
      </w:r>
      <w:r w:rsidRPr="00EF3DFA">
        <w:rPr>
          <w:spacing w:val="-1"/>
        </w:rPr>
        <w:t xml:space="preserve"> </w:t>
      </w:r>
      <w:r w:rsidRPr="00EF3DFA">
        <w:t>Recording</w:t>
      </w:r>
    </w:p>
    <w:p w14:paraId="563456F9" w14:textId="77777777" w:rsidR="00C01E1C" w:rsidRDefault="00C01E1C">
      <w:pPr>
        <w:pStyle w:val="BodyText"/>
        <w:spacing w:before="4"/>
        <w:rPr>
          <w:b/>
          <w:sz w:val="41"/>
        </w:rPr>
      </w:pPr>
    </w:p>
    <w:p w14:paraId="30F96500" w14:textId="4DDA20EC" w:rsidR="00C01E1C" w:rsidRDefault="00313511">
      <w:pPr>
        <w:pStyle w:val="ListParagraph"/>
        <w:numPr>
          <w:ilvl w:val="1"/>
          <w:numId w:val="2"/>
        </w:numPr>
        <w:tabs>
          <w:tab w:val="left" w:pos="1760"/>
          <w:tab w:val="left" w:pos="1761"/>
        </w:tabs>
        <w:spacing w:line="276" w:lineRule="auto"/>
        <w:ind w:right="1294" w:hanging="406"/>
      </w:pPr>
      <w:r>
        <w:t>When you make an application on behalf of a looked after child, or if you</w:t>
      </w:r>
      <w:r>
        <w:rPr>
          <w:spacing w:val="-27"/>
        </w:rPr>
        <w:t xml:space="preserve"> </w:t>
      </w:r>
      <w:r>
        <w:t>otherwise signpost or support someone to make an application for a looked after child or care leaver, record keeping and recording is essential. For any child eligible, case holding Social Worker or Personal Adviser must record essential information on the</w:t>
      </w:r>
      <w:r>
        <w:rPr>
          <w:color w:val="0462C1"/>
        </w:rPr>
        <w:t xml:space="preserve"> </w:t>
      </w:r>
      <w:hyperlink r:id="rId40">
        <w:r>
          <w:rPr>
            <w:color w:val="0462C1"/>
            <w:u w:val="single" w:color="0462C1"/>
          </w:rPr>
          <w:t>EUSS</w:t>
        </w:r>
      </w:hyperlink>
      <w:hyperlink r:id="rId41">
        <w:r>
          <w:rPr>
            <w:color w:val="0462C1"/>
            <w:u w:val="single" w:color="0462C1"/>
          </w:rPr>
          <w:t xml:space="preserve"> Notification Form</w:t>
        </w:r>
        <w:r>
          <w:rPr>
            <w:color w:val="0462C1"/>
          </w:rPr>
          <w:t xml:space="preserve"> </w:t>
        </w:r>
      </w:hyperlink>
      <w:r>
        <w:t>(also see</w:t>
      </w:r>
      <w:hyperlink w:anchor="_bookmark12" w:history="1">
        <w:r>
          <w:rPr>
            <w:color w:val="0462C1"/>
          </w:rPr>
          <w:t xml:space="preserve"> </w:t>
        </w:r>
        <w:r>
          <w:rPr>
            <w:color w:val="0462C1"/>
            <w:u w:val="single" w:color="0462C1"/>
          </w:rPr>
          <w:t>appendix 2</w:t>
        </w:r>
      </w:hyperlink>
      <w:r>
        <w:t xml:space="preserve">) and attach to the child’s </w:t>
      </w:r>
      <w:r w:rsidR="0048537C">
        <w:t>HCC LCS record</w:t>
      </w:r>
    </w:p>
    <w:p w14:paraId="6AA482F8" w14:textId="77777777" w:rsidR="00C01E1C" w:rsidRDefault="00C01E1C">
      <w:pPr>
        <w:pStyle w:val="BodyText"/>
        <w:spacing w:before="5"/>
        <w:rPr>
          <w:sz w:val="25"/>
        </w:rPr>
      </w:pPr>
    </w:p>
    <w:p w14:paraId="4441595B" w14:textId="4C503D53" w:rsidR="00C01E1C" w:rsidRDefault="00313511">
      <w:pPr>
        <w:pStyle w:val="ListParagraph"/>
        <w:numPr>
          <w:ilvl w:val="1"/>
          <w:numId w:val="2"/>
        </w:numPr>
        <w:tabs>
          <w:tab w:val="left" w:pos="1760"/>
          <w:tab w:val="left" w:pos="1761"/>
        </w:tabs>
        <w:spacing w:line="276" w:lineRule="auto"/>
        <w:ind w:right="1189" w:hanging="406"/>
      </w:pPr>
      <w:r>
        <w:t xml:space="preserve">For Unaccompanied Asylum Seeking children, the case holding Social Worker or Personal Adviser must record the child’s immigration status under “Other Demographic Details” on the child’s </w:t>
      </w:r>
      <w:r w:rsidR="0048537C">
        <w:t xml:space="preserve">HCC LCS </w:t>
      </w:r>
      <w:r w:rsidR="0048537C">
        <w:rPr>
          <w:spacing w:val="-11"/>
        </w:rPr>
        <w:t>record</w:t>
      </w:r>
      <w:r>
        <w:t>.</w:t>
      </w:r>
    </w:p>
    <w:p w14:paraId="1A0DDC2A" w14:textId="77777777" w:rsidR="00C01E1C" w:rsidRDefault="00C01E1C">
      <w:pPr>
        <w:pStyle w:val="BodyText"/>
        <w:rPr>
          <w:sz w:val="24"/>
        </w:rPr>
      </w:pPr>
    </w:p>
    <w:p w14:paraId="20C40483" w14:textId="34BC437B" w:rsidR="00C01E1C" w:rsidRDefault="00313511">
      <w:pPr>
        <w:pStyle w:val="ListParagraph"/>
        <w:numPr>
          <w:ilvl w:val="1"/>
          <w:numId w:val="2"/>
        </w:numPr>
        <w:tabs>
          <w:tab w:val="left" w:pos="1760"/>
          <w:tab w:val="left" w:pos="1761"/>
        </w:tabs>
        <w:spacing w:before="174" w:line="276" w:lineRule="auto"/>
        <w:ind w:right="1027" w:hanging="406"/>
      </w:pPr>
      <w:r>
        <w:t xml:space="preserve">For all other children where an EU Settlement Scheme application is being made, the case holding Social Worker or Personal Adviser must record the status of EUSS within the child’s </w:t>
      </w:r>
      <w:r w:rsidR="0048537C">
        <w:t xml:space="preserve">HCC </w:t>
      </w:r>
      <w:proofErr w:type="gramStart"/>
      <w:r w:rsidR="0048537C">
        <w:t xml:space="preserve">LCS </w:t>
      </w:r>
      <w:r>
        <w:t xml:space="preserve"> record</w:t>
      </w:r>
      <w:proofErr w:type="gramEnd"/>
      <w:r>
        <w:t xml:space="preserve"> under “Other Demographic Details.” This recording will ensure these cases can be tracked and updated, as necessary and in accordance with Home Office</w:t>
      </w:r>
      <w:r>
        <w:rPr>
          <w:spacing w:val="-7"/>
        </w:rPr>
        <w:t xml:space="preserve"> </w:t>
      </w:r>
      <w:r>
        <w:t>guidance.</w:t>
      </w:r>
    </w:p>
    <w:p w14:paraId="1AEDD37C" w14:textId="77777777" w:rsidR="00C01E1C" w:rsidRDefault="00C01E1C">
      <w:pPr>
        <w:pStyle w:val="BodyText"/>
        <w:rPr>
          <w:sz w:val="24"/>
        </w:rPr>
      </w:pPr>
    </w:p>
    <w:p w14:paraId="30D6F0DF" w14:textId="6BFC8ABF" w:rsidR="00C01E1C" w:rsidRDefault="00313511">
      <w:pPr>
        <w:pStyle w:val="ListParagraph"/>
        <w:numPr>
          <w:ilvl w:val="1"/>
          <w:numId w:val="2"/>
        </w:numPr>
        <w:tabs>
          <w:tab w:val="left" w:pos="1760"/>
          <w:tab w:val="left" w:pos="1761"/>
        </w:tabs>
        <w:spacing w:before="173" w:line="276" w:lineRule="auto"/>
        <w:ind w:right="1199" w:hanging="406"/>
      </w:pPr>
      <w:r>
        <w:t xml:space="preserve">For all EUSS applications made, the child’s case holding Social Worker or Personal Adviser must ensure the child’s Nationality is recorded on their </w:t>
      </w:r>
      <w:r w:rsidR="0048537C">
        <w:t>HCC LCS</w:t>
      </w:r>
      <w:r>
        <w:t xml:space="preserve"> case file. This recording is done on the </w:t>
      </w:r>
      <w:r w:rsidR="0048537C">
        <w:t>Identity</w:t>
      </w:r>
      <w:r>
        <w:rPr>
          <w:spacing w:val="-11"/>
        </w:rPr>
        <w:t xml:space="preserve"> </w:t>
      </w:r>
      <w:r>
        <w:t>screen.</w:t>
      </w:r>
    </w:p>
    <w:p w14:paraId="40E37706" w14:textId="77777777" w:rsidR="00C01E1C" w:rsidRDefault="00C01E1C">
      <w:pPr>
        <w:spacing w:line="276" w:lineRule="auto"/>
        <w:sectPr w:rsidR="00C01E1C">
          <w:pgSz w:w="11910" w:h="16840"/>
          <w:pgMar w:top="1340" w:right="420" w:bottom="280" w:left="400" w:header="720" w:footer="720" w:gutter="0"/>
          <w:cols w:space="720"/>
        </w:sectPr>
      </w:pPr>
    </w:p>
    <w:p w14:paraId="7159FD1D" w14:textId="77777777" w:rsidR="00C01E1C" w:rsidRDefault="00313511">
      <w:pPr>
        <w:pStyle w:val="ListParagraph"/>
        <w:numPr>
          <w:ilvl w:val="1"/>
          <w:numId w:val="2"/>
        </w:numPr>
        <w:tabs>
          <w:tab w:val="left" w:pos="1760"/>
          <w:tab w:val="left" w:pos="1761"/>
        </w:tabs>
        <w:spacing w:before="130" w:line="273" w:lineRule="auto"/>
        <w:ind w:right="1173" w:hanging="406"/>
        <w:rPr>
          <w:sz w:val="24"/>
        </w:rPr>
      </w:pPr>
      <w:r>
        <w:lastRenderedPageBreak/>
        <w:t xml:space="preserve">Detailed records and plans for monitoring the child’s status, including future actions with deadlines, to be carried out </w:t>
      </w:r>
      <w:proofErr w:type="gramStart"/>
      <w:r>
        <w:t>in order to</w:t>
      </w:r>
      <w:proofErr w:type="gramEnd"/>
      <w:r>
        <w:t xml:space="preserve"> convert pre-settled status into settled status once the child or care leaver has accrued five years’ continuous residence should be documented in the child’s care and support plan or the care leaver’s pathway</w:t>
      </w:r>
      <w:r>
        <w:rPr>
          <w:spacing w:val="-27"/>
        </w:rPr>
        <w:t xml:space="preserve"> </w:t>
      </w:r>
      <w:r>
        <w:t>plan.</w:t>
      </w:r>
    </w:p>
    <w:p w14:paraId="24503CDF" w14:textId="7861A849" w:rsidR="00C01E1C" w:rsidRDefault="00313511">
      <w:pPr>
        <w:pStyle w:val="BodyText"/>
        <w:spacing w:before="3" w:line="276" w:lineRule="auto"/>
        <w:ind w:left="1446" w:right="1075"/>
        <w:rPr>
          <w:sz w:val="24"/>
        </w:rPr>
      </w:pPr>
      <w:r>
        <w:t xml:space="preserve">The child’s </w:t>
      </w:r>
      <w:r w:rsidR="0048537C">
        <w:t xml:space="preserve">HCC </w:t>
      </w:r>
      <w:proofErr w:type="gramStart"/>
      <w:r w:rsidR="0048537C">
        <w:t xml:space="preserve">LCS </w:t>
      </w:r>
      <w:r>
        <w:t xml:space="preserve"> record</w:t>
      </w:r>
      <w:proofErr w:type="gramEnd"/>
      <w:r>
        <w:t xml:space="preserve"> should be uploaded with a EUSS Notification Form which records essential information regarding this application. The purpose of this form is to ensure continuity of information in the event of case transfer or change in allocated social worker/Personal Advisor. The following information is essential to record</w:t>
      </w:r>
      <w:r>
        <w:rPr>
          <w:sz w:val="24"/>
        </w:rPr>
        <w:t>:</w:t>
      </w:r>
    </w:p>
    <w:p w14:paraId="353BE9E4" w14:textId="77777777" w:rsidR="00C01E1C" w:rsidRDefault="00313511">
      <w:pPr>
        <w:pStyle w:val="ListParagraph"/>
        <w:numPr>
          <w:ilvl w:val="2"/>
          <w:numId w:val="2"/>
        </w:numPr>
        <w:tabs>
          <w:tab w:val="left" w:pos="1760"/>
          <w:tab w:val="left" w:pos="1761"/>
        </w:tabs>
        <w:spacing w:before="2"/>
        <w:ind w:hanging="361"/>
      </w:pPr>
      <w:r>
        <w:t>The Unique Application Number (UAN) given when the application is</w:t>
      </w:r>
      <w:r>
        <w:rPr>
          <w:spacing w:val="-15"/>
        </w:rPr>
        <w:t xml:space="preserve"> </w:t>
      </w:r>
      <w:r>
        <w:t>made.</w:t>
      </w:r>
    </w:p>
    <w:p w14:paraId="5688901E" w14:textId="77777777" w:rsidR="00C01E1C" w:rsidRDefault="00313511">
      <w:pPr>
        <w:pStyle w:val="ListParagraph"/>
        <w:numPr>
          <w:ilvl w:val="2"/>
          <w:numId w:val="2"/>
        </w:numPr>
        <w:tabs>
          <w:tab w:val="left" w:pos="1760"/>
          <w:tab w:val="left" w:pos="1761"/>
        </w:tabs>
        <w:spacing w:before="18"/>
        <w:ind w:hanging="361"/>
      </w:pPr>
      <w:r>
        <w:t>The e-mail(s) and phone number(s) that were entered in the application</w:t>
      </w:r>
      <w:r>
        <w:rPr>
          <w:spacing w:val="-15"/>
        </w:rPr>
        <w:t xml:space="preserve"> </w:t>
      </w:r>
      <w:r>
        <w:t>form.</w:t>
      </w:r>
    </w:p>
    <w:p w14:paraId="500DA2E4" w14:textId="77777777" w:rsidR="00C01E1C" w:rsidRDefault="00313511">
      <w:pPr>
        <w:pStyle w:val="ListParagraph"/>
        <w:numPr>
          <w:ilvl w:val="2"/>
          <w:numId w:val="2"/>
        </w:numPr>
        <w:tabs>
          <w:tab w:val="left" w:pos="1760"/>
          <w:tab w:val="left" w:pos="1761"/>
        </w:tabs>
        <w:spacing w:before="19"/>
        <w:ind w:hanging="361"/>
      </w:pPr>
      <w:r>
        <w:t>The address that was entered in the application</w:t>
      </w:r>
      <w:r>
        <w:rPr>
          <w:spacing w:val="-12"/>
        </w:rPr>
        <w:t xml:space="preserve"> </w:t>
      </w:r>
      <w:r>
        <w:t>form.</w:t>
      </w:r>
    </w:p>
    <w:p w14:paraId="362EF66C" w14:textId="77777777" w:rsidR="00C01E1C" w:rsidRDefault="00313511">
      <w:pPr>
        <w:pStyle w:val="ListParagraph"/>
        <w:numPr>
          <w:ilvl w:val="2"/>
          <w:numId w:val="2"/>
        </w:numPr>
        <w:tabs>
          <w:tab w:val="left" w:pos="1760"/>
          <w:tab w:val="left" w:pos="1761"/>
        </w:tabs>
        <w:spacing w:before="18" w:line="256" w:lineRule="auto"/>
        <w:ind w:right="2083"/>
      </w:pPr>
      <w:r>
        <w:t>The answers that were given to the memorable questions at the end of the application</w:t>
      </w:r>
      <w:r>
        <w:rPr>
          <w:spacing w:val="-2"/>
        </w:rPr>
        <w:t xml:space="preserve"> </w:t>
      </w:r>
      <w:r>
        <w:t>form.</w:t>
      </w:r>
    </w:p>
    <w:p w14:paraId="42B04ECC" w14:textId="77777777" w:rsidR="00C01E1C" w:rsidRDefault="00313511">
      <w:pPr>
        <w:pStyle w:val="ListParagraph"/>
        <w:numPr>
          <w:ilvl w:val="2"/>
          <w:numId w:val="2"/>
        </w:numPr>
        <w:tabs>
          <w:tab w:val="left" w:pos="1760"/>
          <w:tab w:val="left" w:pos="1761"/>
        </w:tabs>
        <w:spacing w:before="3"/>
        <w:ind w:hanging="361"/>
      </w:pPr>
      <w:r>
        <w:t>The nationality of the child or care</w:t>
      </w:r>
      <w:r>
        <w:rPr>
          <w:spacing w:val="-8"/>
        </w:rPr>
        <w:t xml:space="preserve"> </w:t>
      </w:r>
      <w:r>
        <w:t>leaver.</w:t>
      </w:r>
    </w:p>
    <w:p w14:paraId="00CBBF7B" w14:textId="77777777" w:rsidR="00C01E1C" w:rsidRDefault="00313511">
      <w:pPr>
        <w:pStyle w:val="ListParagraph"/>
        <w:numPr>
          <w:ilvl w:val="2"/>
          <w:numId w:val="2"/>
        </w:numPr>
        <w:tabs>
          <w:tab w:val="left" w:pos="1760"/>
          <w:tab w:val="left" w:pos="1761"/>
        </w:tabs>
        <w:spacing w:before="16"/>
        <w:ind w:hanging="361"/>
      </w:pPr>
      <w:r>
        <w:t>The status the child or care leaver was</w:t>
      </w:r>
      <w:r>
        <w:rPr>
          <w:spacing w:val="-6"/>
        </w:rPr>
        <w:t xml:space="preserve"> </w:t>
      </w:r>
      <w:r>
        <w:t>granted.</w:t>
      </w:r>
    </w:p>
    <w:p w14:paraId="237D7D38" w14:textId="77777777" w:rsidR="00C01E1C" w:rsidRDefault="00313511">
      <w:pPr>
        <w:pStyle w:val="ListParagraph"/>
        <w:numPr>
          <w:ilvl w:val="2"/>
          <w:numId w:val="2"/>
        </w:numPr>
        <w:tabs>
          <w:tab w:val="left" w:pos="1760"/>
          <w:tab w:val="left" w:pos="1761"/>
        </w:tabs>
        <w:spacing w:before="19" w:line="256" w:lineRule="auto"/>
        <w:ind w:right="1053"/>
      </w:pPr>
      <w:r>
        <w:t>The date that the child or care leaver can apply to convert their pre-settled status into settled status, and the date their pre-settled status expires (required only for those granted pre-settled</w:t>
      </w:r>
      <w:r>
        <w:rPr>
          <w:spacing w:val="-3"/>
        </w:rPr>
        <w:t xml:space="preserve"> </w:t>
      </w:r>
      <w:r>
        <w:t>status).</w:t>
      </w:r>
    </w:p>
    <w:p w14:paraId="20399547" w14:textId="77777777" w:rsidR="00C01E1C" w:rsidRDefault="00C01E1C">
      <w:pPr>
        <w:pStyle w:val="BodyText"/>
        <w:rPr>
          <w:sz w:val="24"/>
        </w:rPr>
      </w:pPr>
    </w:p>
    <w:p w14:paraId="5C209228" w14:textId="77777777" w:rsidR="00C01E1C" w:rsidRPr="00EF3DFA" w:rsidRDefault="00313511">
      <w:pPr>
        <w:pStyle w:val="Heading1"/>
        <w:numPr>
          <w:ilvl w:val="0"/>
          <w:numId w:val="10"/>
        </w:numPr>
        <w:tabs>
          <w:tab w:val="left" w:pos="1760"/>
          <w:tab w:val="left" w:pos="1761"/>
        </w:tabs>
        <w:spacing w:before="204"/>
        <w:ind w:left="1760" w:hanging="721"/>
      </w:pPr>
      <w:bookmarkStart w:id="10" w:name="_bookmark10"/>
      <w:bookmarkEnd w:id="10"/>
      <w:r w:rsidRPr="00EF3DFA">
        <w:t>Appeal Rights and Administrative</w:t>
      </w:r>
      <w:r w:rsidRPr="00EF3DFA">
        <w:rPr>
          <w:spacing w:val="3"/>
        </w:rPr>
        <w:t xml:space="preserve"> </w:t>
      </w:r>
      <w:r w:rsidRPr="00EF3DFA">
        <w:t>Review</w:t>
      </w:r>
    </w:p>
    <w:p w14:paraId="6893E40E" w14:textId="77777777" w:rsidR="00C01E1C" w:rsidRDefault="00C01E1C">
      <w:pPr>
        <w:pStyle w:val="BodyText"/>
        <w:spacing w:before="9"/>
        <w:rPr>
          <w:b/>
          <w:sz w:val="27"/>
        </w:rPr>
      </w:pPr>
    </w:p>
    <w:p w14:paraId="0CA0D53D" w14:textId="77777777" w:rsidR="00C01E1C" w:rsidRDefault="00313511">
      <w:pPr>
        <w:pStyle w:val="BodyText"/>
        <w:tabs>
          <w:tab w:val="left" w:pos="1760"/>
        </w:tabs>
        <w:spacing w:line="276" w:lineRule="auto"/>
        <w:ind w:left="1446" w:right="1034" w:hanging="406"/>
      </w:pPr>
      <w:r>
        <w:t>11.1</w:t>
      </w:r>
      <w:r>
        <w:tab/>
        <w:t>Some decisions under the EU Settlement Scheme can be challenged by an internal administrative review and/or an appeal. The decision letter will tell you whether there is the right to apply for an administrative review or to appeal and will provide links to</w:t>
      </w:r>
      <w:r>
        <w:rPr>
          <w:spacing w:val="-35"/>
        </w:rPr>
        <w:t xml:space="preserve"> </w:t>
      </w:r>
      <w:r>
        <w:t>further information on the process and the fees</w:t>
      </w:r>
      <w:r>
        <w:rPr>
          <w:spacing w:val="-13"/>
        </w:rPr>
        <w:t xml:space="preserve"> </w:t>
      </w:r>
      <w:r>
        <w:t>payable:</w:t>
      </w:r>
    </w:p>
    <w:p w14:paraId="11214B12" w14:textId="77777777" w:rsidR="00C01E1C" w:rsidRDefault="00000000">
      <w:pPr>
        <w:pStyle w:val="Heading4"/>
        <w:spacing w:before="1"/>
        <w:ind w:right="1481"/>
      </w:pPr>
      <w:hyperlink r:id="rId42">
        <w:r w:rsidR="00313511">
          <w:rPr>
            <w:color w:val="0462C1"/>
            <w:u w:val="single" w:color="0462C1"/>
          </w:rPr>
          <w:t>https://www.gov.uk/guidance/eu-settlement-scheme-apply-for-an-administrative-</w:t>
        </w:r>
      </w:hyperlink>
      <w:r w:rsidR="00313511">
        <w:rPr>
          <w:color w:val="0462C1"/>
        </w:rPr>
        <w:t xml:space="preserve"> </w:t>
      </w:r>
      <w:hyperlink r:id="rId43">
        <w:r w:rsidR="00313511">
          <w:rPr>
            <w:color w:val="0462C1"/>
            <w:u w:val="single" w:color="0462C1"/>
          </w:rPr>
          <w:t>review</w:t>
        </w:r>
      </w:hyperlink>
    </w:p>
    <w:p w14:paraId="4549B713" w14:textId="77777777" w:rsidR="00C01E1C" w:rsidRDefault="00000000">
      <w:pPr>
        <w:pStyle w:val="Heading4"/>
        <w:spacing w:line="264" w:lineRule="exact"/>
      </w:pPr>
      <w:hyperlink r:id="rId44">
        <w:r w:rsidR="00313511">
          <w:rPr>
            <w:color w:val="0462C1"/>
            <w:u w:val="single" w:color="0462C1"/>
          </w:rPr>
          <w:t>https://www.gov.uk/immigration-asylum-tribunal</w:t>
        </w:r>
      </w:hyperlink>
    </w:p>
    <w:p w14:paraId="38011CF5" w14:textId="77777777" w:rsidR="00C01E1C" w:rsidRDefault="00C01E1C">
      <w:pPr>
        <w:spacing w:line="264" w:lineRule="exact"/>
        <w:sectPr w:rsidR="00C01E1C">
          <w:pgSz w:w="11910" w:h="16840"/>
          <w:pgMar w:top="1580" w:right="420" w:bottom="280" w:left="400" w:header="720" w:footer="720" w:gutter="0"/>
          <w:cols w:space="720"/>
        </w:sectPr>
      </w:pPr>
    </w:p>
    <w:p w14:paraId="1DC0C0AB" w14:textId="77777777" w:rsidR="00C01E1C" w:rsidRPr="00EF3DFA" w:rsidRDefault="00313511">
      <w:pPr>
        <w:pStyle w:val="Heading1"/>
        <w:numPr>
          <w:ilvl w:val="0"/>
          <w:numId w:val="10"/>
        </w:numPr>
        <w:tabs>
          <w:tab w:val="left" w:pos="1760"/>
          <w:tab w:val="left" w:pos="1761"/>
        </w:tabs>
        <w:ind w:left="1760" w:hanging="721"/>
      </w:pPr>
      <w:bookmarkStart w:id="11" w:name="_bookmark11"/>
      <w:bookmarkEnd w:id="11"/>
      <w:r w:rsidRPr="00EF3DFA">
        <w:lastRenderedPageBreak/>
        <w:t>Appendix 1 – EUSS Process Flowchart</w:t>
      </w:r>
    </w:p>
    <w:p w14:paraId="06AC158C" w14:textId="77777777" w:rsidR="00C01E1C" w:rsidRDefault="00C01E1C">
      <w:pPr>
        <w:pStyle w:val="BodyText"/>
        <w:spacing w:before="7"/>
        <w:rPr>
          <w:b/>
          <w:sz w:val="27"/>
        </w:rPr>
      </w:pPr>
    </w:p>
    <w:p w14:paraId="12C362E5" w14:textId="3E97AA97" w:rsidR="00C01E1C" w:rsidRDefault="00C70D6B">
      <w:pPr>
        <w:pStyle w:val="BodyText"/>
        <w:spacing w:line="276" w:lineRule="auto"/>
        <w:ind w:left="1040" w:right="1103"/>
      </w:pPr>
      <w:r>
        <w:t xml:space="preserve">Hull </w:t>
      </w:r>
      <w:r w:rsidR="00456C3A">
        <w:t xml:space="preserve">CC </w:t>
      </w:r>
      <w:r w:rsidR="00313511">
        <w:t>Children’s Services Flowchart documents the EUSS Process. Please follow the steps outlined below:</w:t>
      </w:r>
    </w:p>
    <w:p w14:paraId="65294E30" w14:textId="77777777" w:rsidR="00B966A8" w:rsidRDefault="00B966A8">
      <w:pPr>
        <w:pStyle w:val="BodyText"/>
        <w:spacing w:line="276" w:lineRule="auto"/>
        <w:ind w:left="1040" w:right="1103"/>
      </w:pPr>
    </w:p>
    <w:p w14:paraId="0A7881C9" w14:textId="4903E5DD" w:rsidR="00B966A8" w:rsidRDefault="00456C3A">
      <w:pPr>
        <w:pStyle w:val="BodyText"/>
        <w:spacing w:line="276" w:lineRule="auto"/>
        <w:ind w:left="1040" w:right="1103"/>
      </w:pPr>
      <w:r>
        <w:rPr>
          <w:noProof/>
        </w:rPr>
        <w:drawing>
          <wp:inline distT="0" distB="0" distL="0" distR="0" wp14:anchorId="359635F0" wp14:editId="19FC2806">
            <wp:extent cx="6270200" cy="4325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79163" cy="4331999"/>
                    </a:xfrm>
                    <a:prstGeom prst="rect">
                      <a:avLst/>
                    </a:prstGeom>
                  </pic:spPr>
                </pic:pic>
              </a:graphicData>
            </a:graphic>
          </wp:inline>
        </w:drawing>
      </w:r>
    </w:p>
    <w:p w14:paraId="6CB5A628" w14:textId="77777777" w:rsidR="00C01E1C" w:rsidRDefault="00C01E1C">
      <w:pPr>
        <w:pStyle w:val="BodyText"/>
        <w:spacing w:before="4"/>
        <w:rPr>
          <w:sz w:val="25"/>
        </w:rPr>
      </w:pPr>
    </w:p>
    <w:p w14:paraId="12A8BD5B" w14:textId="63D7B35E" w:rsidR="00C01E1C" w:rsidRDefault="00C01E1C">
      <w:pPr>
        <w:pStyle w:val="BodyText"/>
        <w:spacing w:before="3"/>
        <w:rPr>
          <w:sz w:val="10"/>
        </w:rPr>
      </w:pPr>
    </w:p>
    <w:p w14:paraId="295E704F" w14:textId="77777777" w:rsidR="00C01E1C" w:rsidRDefault="00C01E1C">
      <w:pPr>
        <w:rPr>
          <w:sz w:val="10"/>
        </w:rPr>
      </w:pPr>
    </w:p>
    <w:p w14:paraId="604908BA" w14:textId="77777777" w:rsidR="00C33D3E" w:rsidRDefault="00C33D3E">
      <w:pPr>
        <w:rPr>
          <w:sz w:val="10"/>
        </w:rPr>
      </w:pPr>
    </w:p>
    <w:p w14:paraId="02EA504F" w14:textId="77777777" w:rsidR="00C33D3E" w:rsidRDefault="00C33D3E">
      <w:pPr>
        <w:rPr>
          <w:sz w:val="10"/>
        </w:rPr>
      </w:pPr>
    </w:p>
    <w:p w14:paraId="6E7500F5" w14:textId="22B17CB8" w:rsidR="00C33D3E" w:rsidRDefault="00B966A8">
      <w:pPr>
        <w:rPr>
          <w:sz w:val="10"/>
        </w:rPr>
        <w:sectPr w:rsidR="00C33D3E">
          <w:pgSz w:w="11910" w:h="16840"/>
          <w:pgMar w:top="1340" w:right="420" w:bottom="280" w:left="400" w:header="720" w:footer="720" w:gutter="0"/>
          <w:cols w:space="720"/>
        </w:sectPr>
      </w:pPr>
      <w:r>
        <w:rPr>
          <w:sz w:val="10"/>
        </w:rPr>
        <w:tab/>
      </w:r>
      <w:r>
        <w:rPr>
          <w:sz w:val="10"/>
        </w:rPr>
        <w:tab/>
      </w:r>
      <w:r>
        <w:rPr>
          <w:sz w:val="10"/>
        </w:rPr>
        <w:tab/>
      </w:r>
    </w:p>
    <w:p w14:paraId="19B299FD" w14:textId="77777777" w:rsidR="00C01E1C" w:rsidRPr="00EF3DFA" w:rsidRDefault="00313511">
      <w:pPr>
        <w:pStyle w:val="Heading1"/>
        <w:numPr>
          <w:ilvl w:val="0"/>
          <w:numId w:val="10"/>
        </w:numPr>
        <w:tabs>
          <w:tab w:val="left" w:pos="1760"/>
          <w:tab w:val="left" w:pos="1761"/>
        </w:tabs>
        <w:ind w:left="1760" w:hanging="721"/>
      </w:pPr>
      <w:bookmarkStart w:id="12" w:name="_bookmark12"/>
      <w:bookmarkEnd w:id="12"/>
      <w:r w:rsidRPr="00EF3DFA">
        <w:lastRenderedPageBreak/>
        <w:t>Appendix 2 – EUSS Notification</w:t>
      </w:r>
      <w:r w:rsidRPr="00EF3DFA">
        <w:rPr>
          <w:spacing w:val="-1"/>
        </w:rPr>
        <w:t xml:space="preserve"> </w:t>
      </w:r>
      <w:r w:rsidRPr="00EF3DFA">
        <w:t>Form</w:t>
      </w:r>
    </w:p>
    <w:p w14:paraId="73CA306F" w14:textId="77777777" w:rsidR="00C01E1C" w:rsidRDefault="00C01E1C">
      <w:pPr>
        <w:pStyle w:val="BodyText"/>
        <w:rPr>
          <w:b/>
          <w:sz w:val="24"/>
        </w:rPr>
      </w:pPr>
    </w:p>
    <w:p w14:paraId="2EB11500" w14:textId="77777777" w:rsidR="00C01E1C" w:rsidRDefault="00313511">
      <w:pPr>
        <w:pStyle w:val="Heading1"/>
        <w:spacing w:before="0"/>
        <w:ind w:left="2171" w:right="2151" w:firstLine="0"/>
        <w:jc w:val="center"/>
      </w:pPr>
      <w:r>
        <w:t>EUSS Notification Form</w:t>
      </w:r>
    </w:p>
    <w:p w14:paraId="5A7F7272" w14:textId="6B7BBD2A" w:rsidR="00C01E1C" w:rsidRDefault="009A68D8">
      <w:pPr>
        <w:pStyle w:val="BodyText"/>
        <w:spacing w:before="5"/>
        <w:rPr>
          <w:b/>
          <w:sz w:val="11"/>
        </w:rPr>
      </w:pPr>
      <w:r>
        <w:rPr>
          <w:noProof/>
        </w:rPr>
        <mc:AlternateContent>
          <mc:Choice Requires="wpg">
            <w:drawing>
              <wp:anchor distT="0" distB="0" distL="0" distR="0" simplePos="0" relativeHeight="251661312" behindDoc="1" locked="0" layoutInCell="1" allowOverlap="1" wp14:anchorId="1B08A8A2" wp14:editId="2DD55071">
                <wp:simplePos x="0" y="0"/>
                <wp:positionH relativeFrom="page">
                  <wp:posOffset>907415</wp:posOffset>
                </wp:positionH>
                <wp:positionV relativeFrom="paragraph">
                  <wp:posOffset>109220</wp:posOffset>
                </wp:positionV>
                <wp:extent cx="5715000" cy="8096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09625"/>
                          <a:chOff x="1429" y="172"/>
                          <a:chExt cx="9000" cy="1275"/>
                        </a:xfrm>
                      </wpg:grpSpPr>
                      <wps:wsp>
                        <wps:cNvPr id="4" name="Rectangle 4"/>
                        <wps:cNvSpPr>
                          <a:spLocks noChangeArrowheads="1"/>
                        </wps:cNvSpPr>
                        <wps:spPr bwMode="auto">
                          <a:xfrm>
                            <a:off x="1436" y="179"/>
                            <a:ext cx="8985"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1558" y="257"/>
                            <a:ext cx="8743" cy="1092"/>
                          </a:xfrm>
                          <a:prstGeom prst="rect">
                            <a:avLst/>
                          </a:prstGeom>
                          <a:solidFill>
                            <a:srgbClr val="9CC2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A0420" w14:textId="457BC234" w:rsidR="00C01E1C" w:rsidRDefault="00313511">
                              <w:pPr>
                                <w:spacing w:line="259" w:lineRule="auto"/>
                                <w:ind w:left="28" w:right="27"/>
                              </w:pPr>
                              <w:r>
                                <w:t xml:space="preserve">Please refer to </w:t>
                              </w:r>
                              <w:r w:rsidR="00C70D6B">
                                <w:t xml:space="preserve">the EUSS </w:t>
                              </w:r>
                              <w:r>
                                <w:t xml:space="preserve">Flowchart for the EUSS application procedure. This form to be used for any applications being made and should be updated regularly with progress, date for review and outcome. The EUSS Notification Form should be scanned and attached to the child’s </w:t>
                              </w:r>
                              <w:r w:rsidR="00C70D6B">
                                <w:t xml:space="preserve">HCC </w:t>
                              </w:r>
                              <w:proofErr w:type="gramStart"/>
                              <w:r w:rsidR="00C70D6B">
                                <w:t xml:space="preserve">LCS </w:t>
                              </w:r>
                              <w:r>
                                <w:t xml:space="preserve"> record</w:t>
                              </w:r>
                              <w:proofErr w:type="gramEnd"/>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8A8A2" id="Group 2" o:spid="_x0000_s1026" style="position:absolute;margin-left:71.45pt;margin-top:8.6pt;width:450pt;height:63.75pt;z-index:-251655168;mso-wrap-distance-left:0;mso-wrap-distance-right:0;mso-position-horizontal-relative:page" coordorigin="1429,172" coordsize="90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">
                <v:rect id="Rectangle 4" o:spid="_x0000_s1027" style="position:absolute;left:1436;top:179;width:898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type id="_x0000_t202" coordsize="21600,21600" o:spt="202" path="m,l,21600r21600,l21600,xe">
                  <v:stroke joinstyle="miter"/>
                  <v:path gradientshapeok="t" o:connecttype="rect"/>
                </v:shapetype>
                <v:shape id="Text Box 3" o:spid="_x0000_s1028" type="#_x0000_t202" style="position:absolute;left:1558;top:257;width:8743;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" fillcolor="#9cc2e4" stroked="f">
                  <v:textbox inset="0,0,0,0">
                    <w:txbxContent>
                      <w:p w14:paraId="363A0420" w14:textId="457BC234" w:rsidR="00C01E1C" w:rsidRDefault="00313511">
                        <w:pPr>
                          <w:spacing w:line="259" w:lineRule="auto"/>
                          <w:ind w:left="28" w:right="27"/>
                        </w:pPr>
                        <w:r>
                          <w:t xml:space="preserve">Please refer to </w:t>
                        </w:r>
                        <w:r w:rsidR="00C70D6B">
                          <w:t xml:space="preserve">the EUSS </w:t>
                        </w:r>
                        <w:r>
                          <w:t xml:space="preserve">Flowchart for the EUSS application procedure. This form to be used for any applications being made and should be updated regularly with progress, date for review and outcome. The EUSS Notification Form should be scanned and attached to the child’s </w:t>
                        </w:r>
                        <w:r w:rsidR="00C70D6B">
                          <w:t xml:space="preserve">HCC </w:t>
                        </w:r>
                        <w:proofErr w:type="gramStart"/>
                        <w:r w:rsidR="00C70D6B">
                          <w:t xml:space="preserve">LCS </w:t>
                        </w:r>
                        <w:r>
                          <w:t xml:space="preserve"> record</w:t>
                        </w:r>
                        <w:proofErr w:type="gramEnd"/>
                        <w:r>
                          <w:t>.</w:t>
                        </w:r>
                      </w:p>
                    </w:txbxContent>
                  </v:textbox>
                </v:shape>
                <w10:wrap type="topAndBottom" anchorx="page"/>
              </v:group>
            </w:pict>
          </mc:Fallback>
        </mc:AlternateContent>
      </w:r>
    </w:p>
    <w:p w14:paraId="66566A43" w14:textId="77777777" w:rsidR="00C01E1C" w:rsidRDefault="00313511">
      <w:pPr>
        <w:spacing w:before="59"/>
        <w:ind w:left="1040"/>
        <w:rPr>
          <w:b/>
          <w:sz w:val="28"/>
        </w:rPr>
      </w:pPr>
      <w:r>
        <w:rPr>
          <w:b/>
          <w:sz w:val="28"/>
        </w:rPr>
        <w:t>Basic Details</w:t>
      </w:r>
    </w:p>
    <w:p w14:paraId="1C3766EE" w14:textId="77777777" w:rsidR="00C01E1C" w:rsidRDefault="00C01E1C">
      <w:pPr>
        <w:pStyle w:val="BodyText"/>
        <w:spacing w:before="7"/>
        <w:rPr>
          <w:b/>
          <w:sz w:val="16"/>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478"/>
      </w:tblGrid>
      <w:tr w:rsidR="00C01E1C" w14:paraId="2BFB4C87" w14:textId="77777777">
        <w:trPr>
          <w:trHeight w:val="277"/>
        </w:trPr>
        <w:tc>
          <w:tcPr>
            <w:tcW w:w="3541" w:type="dxa"/>
          </w:tcPr>
          <w:p w14:paraId="14748318" w14:textId="77777777" w:rsidR="00C01E1C" w:rsidRDefault="00313511">
            <w:pPr>
              <w:pStyle w:val="TableParagraph"/>
              <w:spacing w:line="258" w:lineRule="exact"/>
              <w:rPr>
                <w:sz w:val="24"/>
              </w:rPr>
            </w:pPr>
            <w:r>
              <w:rPr>
                <w:sz w:val="24"/>
              </w:rPr>
              <w:t>Child’s Name</w:t>
            </w:r>
          </w:p>
        </w:tc>
        <w:tc>
          <w:tcPr>
            <w:tcW w:w="5478" w:type="dxa"/>
          </w:tcPr>
          <w:p w14:paraId="54D5DFE6" w14:textId="77777777" w:rsidR="00C01E1C" w:rsidRDefault="00C01E1C">
            <w:pPr>
              <w:pStyle w:val="TableParagraph"/>
              <w:ind w:left="0"/>
              <w:rPr>
                <w:rFonts w:ascii="Times New Roman"/>
                <w:sz w:val="20"/>
              </w:rPr>
            </w:pPr>
          </w:p>
        </w:tc>
      </w:tr>
      <w:tr w:rsidR="00C01E1C" w14:paraId="7CF6E447" w14:textId="77777777">
        <w:trPr>
          <w:trHeight w:val="275"/>
        </w:trPr>
        <w:tc>
          <w:tcPr>
            <w:tcW w:w="3541" w:type="dxa"/>
          </w:tcPr>
          <w:p w14:paraId="62B3A5F1" w14:textId="77777777" w:rsidR="00C01E1C" w:rsidRDefault="00313511">
            <w:pPr>
              <w:pStyle w:val="TableParagraph"/>
              <w:spacing w:line="256" w:lineRule="exact"/>
              <w:rPr>
                <w:sz w:val="24"/>
              </w:rPr>
            </w:pPr>
            <w:r>
              <w:rPr>
                <w:sz w:val="24"/>
              </w:rPr>
              <w:t>DOB</w:t>
            </w:r>
          </w:p>
        </w:tc>
        <w:tc>
          <w:tcPr>
            <w:tcW w:w="5478" w:type="dxa"/>
          </w:tcPr>
          <w:p w14:paraId="20F1F2A8" w14:textId="77777777" w:rsidR="00C01E1C" w:rsidRDefault="00C01E1C">
            <w:pPr>
              <w:pStyle w:val="TableParagraph"/>
              <w:ind w:left="0"/>
              <w:rPr>
                <w:rFonts w:ascii="Times New Roman"/>
                <w:sz w:val="20"/>
              </w:rPr>
            </w:pPr>
          </w:p>
        </w:tc>
      </w:tr>
      <w:tr w:rsidR="00C01E1C" w14:paraId="04EC45A3" w14:textId="77777777">
        <w:trPr>
          <w:trHeight w:val="275"/>
        </w:trPr>
        <w:tc>
          <w:tcPr>
            <w:tcW w:w="3541" w:type="dxa"/>
          </w:tcPr>
          <w:p w14:paraId="26A0826A" w14:textId="38DCF297" w:rsidR="00C01E1C" w:rsidRDefault="00C70D6B">
            <w:pPr>
              <w:pStyle w:val="TableParagraph"/>
              <w:spacing w:line="256" w:lineRule="exact"/>
              <w:rPr>
                <w:sz w:val="24"/>
              </w:rPr>
            </w:pPr>
            <w:proofErr w:type="gramStart"/>
            <w:r>
              <w:rPr>
                <w:sz w:val="24"/>
              </w:rPr>
              <w:t xml:space="preserve">LCS </w:t>
            </w:r>
            <w:r w:rsidR="00313511">
              <w:rPr>
                <w:sz w:val="24"/>
              </w:rPr>
              <w:t xml:space="preserve"> </w:t>
            </w:r>
            <w:r>
              <w:rPr>
                <w:sz w:val="24"/>
              </w:rPr>
              <w:t>PID</w:t>
            </w:r>
            <w:proofErr w:type="gramEnd"/>
          </w:p>
        </w:tc>
        <w:tc>
          <w:tcPr>
            <w:tcW w:w="5478" w:type="dxa"/>
          </w:tcPr>
          <w:p w14:paraId="76B7D17B" w14:textId="77777777" w:rsidR="00C01E1C" w:rsidRDefault="00C01E1C">
            <w:pPr>
              <w:pStyle w:val="TableParagraph"/>
              <w:ind w:left="0"/>
              <w:rPr>
                <w:rFonts w:ascii="Times New Roman"/>
                <w:sz w:val="20"/>
              </w:rPr>
            </w:pPr>
          </w:p>
        </w:tc>
      </w:tr>
      <w:tr w:rsidR="00C01E1C" w14:paraId="7FB126BD" w14:textId="77777777">
        <w:trPr>
          <w:trHeight w:val="275"/>
        </w:trPr>
        <w:tc>
          <w:tcPr>
            <w:tcW w:w="3541" w:type="dxa"/>
          </w:tcPr>
          <w:p w14:paraId="77382BB1" w14:textId="77777777" w:rsidR="00C01E1C" w:rsidRDefault="00313511">
            <w:pPr>
              <w:pStyle w:val="TableParagraph"/>
              <w:spacing w:line="256" w:lineRule="exact"/>
              <w:rPr>
                <w:sz w:val="24"/>
              </w:rPr>
            </w:pPr>
            <w:r>
              <w:rPr>
                <w:sz w:val="24"/>
              </w:rPr>
              <w:t>Nationality</w:t>
            </w:r>
          </w:p>
        </w:tc>
        <w:tc>
          <w:tcPr>
            <w:tcW w:w="5478" w:type="dxa"/>
          </w:tcPr>
          <w:p w14:paraId="40F12F52" w14:textId="77777777" w:rsidR="00C01E1C" w:rsidRDefault="00C01E1C">
            <w:pPr>
              <w:pStyle w:val="TableParagraph"/>
              <w:ind w:left="0"/>
              <w:rPr>
                <w:rFonts w:ascii="Times New Roman"/>
                <w:sz w:val="20"/>
              </w:rPr>
            </w:pPr>
          </w:p>
        </w:tc>
      </w:tr>
      <w:tr w:rsidR="00C01E1C" w14:paraId="1ED76980" w14:textId="77777777">
        <w:trPr>
          <w:trHeight w:val="276"/>
        </w:trPr>
        <w:tc>
          <w:tcPr>
            <w:tcW w:w="3541" w:type="dxa"/>
          </w:tcPr>
          <w:p w14:paraId="4A282B94" w14:textId="77777777" w:rsidR="00C01E1C" w:rsidRDefault="00313511">
            <w:pPr>
              <w:pStyle w:val="TableParagraph"/>
              <w:spacing w:line="256" w:lineRule="exact"/>
              <w:rPr>
                <w:sz w:val="24"/>
              </w:rPr>
            </w:pPr>
            <w:r>
              <w:rPr>
                <w:sz w:val="24"/>
              </w:rPr>
              <w:t>Immigration Status</w:t>
            </w:r>
          </w:p>
        </w:tc>
        <w:tc>
          <w:tcPr>
            <w:tcW w:w="5478" w:type="dxa"/>
          </w:tcPr>
          <w:p w14:paraId="021C9D9E" w14:textId="77777777" w:rsidR="00C01E1C" w:rsidRDefault="00C01E1C">
            <w:pPr>
              <w:pStyle w:val="TableParagraph"/>
              <w:ind w:left="0"/>
              <w:rPr>
                <w:rFonts w:ascii="Times New Roman"/>
                <w:sz w:val="20"/>
              </w:rPr>
            </w:pPr>
          </w:p>
        </w:tc>
      </w:tr>
      <w:tr w:rsidR="00C01E1C" w14:paraId="71AE3441" w14:textId="77777777">
        <w:trPr>
          <w:trHeight w:val="275"/>
        </w:trPr>
        <w:tc>
          <w:tcPr>
            <w:tcW w:w="3541" w:type="dxa"/>
          </w:tcPr>
          <w:p w14:paraId="48F728B2" w14:textId="77777777" w:rsidR="00C01E1C" w:rsidRDefault="00313511">
            <w:pPr>
              <w:pStyle w:val="TableParagraph"/>
              <w:spacing w:line="256" w:lineRule="exact"/>
              <w:rPr>
                <w:sz w:val="24"/>
              </w:rPr>
            </w:pPr>
            <w:r>
              <w:rPr>
                <w:sz w:val="24"/>
              </w:rPr>
              <w:t>Gender</w:t>
            </w:r>
          </w:p>
        </w:tc>
        <w:tc>
          <w:tcPr>
            <w:tcW w:w="5478" w:type="dxa"/>
          </w:tcPr>
          <w:p w14:paraId="4CE1134C" w14:textId="77777777" w:rsidR="00C01E1C" w:rsidRDefault="00C01E1C">
            <w:pPr>
              <w:pStyle w:val="TableParagraph"/>
              <w:ind w:left="0"/>
              <w:rPr>
                <w:rFonts w:ascii="Times New Roman"/>
                <w:sz w:val="20"/>
              </w:rPr>
            </w:pPr>
          </w:p>
        </w:tc>
      </w:tr>
      <w:tr w:rsidR="00C01E1C" w14:paraId="41BFC480" w14:textId="77777777">
        <w:trPr>
          <w:trHeight w:val="277"/>
        </w:trPr>
        <w:tc>
          <w:tcPr>
            <w:tcW w:w="3541" w:type="dxa"/>
          </w:tcPr>
          <w:p w14:paraId="4317A629" w14:textId="77777777" w:rsidR="00C01E1C" w:rsidRDefault="00313511">
            <w:pPr>
              <w:pStyle w:val="TableParagraph"/>
              <w:spacing w:line="258" w:lineRule="exact"/>
              <w:rPr>
                <w:sz w:val="24"/>
              </w:rPr>
            </w:pPr>
            <w:r>
              <w:rPr>
                <w:sz w:val="24"/>
              </w:rPr>
              <w:t>Ethnicity</w:t>
            </w:r>
          </w:p>
        </w:tc>
        <w:tc>
          <w:tcPr>
            <w:tcW w:w="5478" w:type="dxa"/>
          </w:tcPr>
          <w:p w14:paraId="7D4E592B" w14:textId="77777777" w:rsidR="00C01E1C" w:rsidRDefault="00C01E1C">
            <w:pPr>
              <w:pStyle w:val="TableParagraph"/>
              <w:ind w:left="0"/>
              <w:rPr>
                <w:rFonts w:ascii="Times New Roman"/>
                <w:sz w:val="20"/>
              </w:rPr>
            </w:pPr>
          </w:p>
        </w:tc>
      </w:tr>
    </w:tbl>
    <w:p w14:paraId="74E24255" w14:textId="77777777" w:rsidR="00C01E1C" w:rsidRDefault="00C01E1C">
      <w:pPr>
        <w:pStyle w:val="BodyText"/>
        <w:rPr>
          <w:b/>
          <w:sz w:val="30"/>
        </w:rPr>
      </w:pPr>
    </w:p>
    <w:p w14:paraId="27179CEF" w14:textId="77777777" w:rsidR="00C01E1C" w:rsidRDefault="00313511">
      <w:pPr>
        <w:spacing w:before="206"/>
        <w:ind w:left="1040"/>
        <w:rPr>
          <w:b/>
          <w:sz w:val="28"/>
        </w:rPr>
      </w:pPr>
      <w:r>
        <w:rPr>
          <w:b/>
          <w:sz w:val="28"/>
        </w:rPr>
        <w:t>Responsibilities</w:t>
      </w:r>
    </w:p>
    <w:p w14:paraId="4FEC3F96" w14:textId="77777777" w:rsidR="00C01E1C" w:rsidRDefault="00C01E1C">
      <w:pPr>
        <w:pStyle w:val="BodyText"/>
        <w:spacing w:before="6"/>
        <w:rPr>
          <w:b/>
          <w:sz w:val="16"/>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478"/>
      </w:tblGrid>
      <w:tr w:rsidR="00C01E1C" w14:paraId="77CD3E77" w14:textId="77777777">
        <w:trPr>
          <w:trHeight w:val="551"/>
        </w:trPr>
        <w:tc>
          <w:tcPr>
            <w:tcW w:w="3541" w:type="dxa"/>
          </w:tcPr>
          <w:p w14:paraId="35503143" w14:textId="77777777" w:rsidR="00C01E1C" w:rsidRDefault="00313511">
            <w:pPr>
              <w:pStyle w:val="TableParagraph"/>
              <w:spacing w:before="2" w:line="276" w:lineRule="exact"/>
              <w:ind w:right="909"/>
              <w:rPr>
                <w:sz w:val="24"/>
              </w:rPr>
            </w:pPr>
            <w:r>
              <w:rPr>
                <w:sz w:val="24"/>
              </w:rPr>
              <w:t>Person(s) with Parental Responsibility</w:t>
            </w:r>
          </w:p>
        </w:tc>
        <w:tc>
          <w:tcPr>
            <w:tcW w:w="5478" w:type="dxa"/>
          </w:tcPr>
          <w:p w14:paraId="607EB406" w14:textId="77777777" w:rsidR="00C01E1C" w:rsidRDefault="00C01E1C">
            <w:pPr>
              <w:pStyle w:val="TableParagraph"/>
              <w:ind w:left="0"/>
              <w:rPr>
                <w:rFonts w:ascii="Times New Roman"/>
              </w:rPr>
            </w:pPr>
          </w:p>
        </w:tc>
      </w:tr>
      <w:tr w:rsidR="00C01E1C" w14:paraId="69AF4F25" w14:textId="77777777">
        <w:trPr>
          <w:trHeight w:val="552"/>
        </w:trPr>
        <w:tc>
          <w:tcPr>
            <w:tcW w:w="3541" w:type="dxa"/>
          </w:tcPr>
          <w:p w14:paraId="17E257D7" w14:textId="77777777" w:rsidR="00C01E1C" w:rsidRDefault="00313511">
            <w:pPr>
              <w:pStyle w:val="TableParagraph"/>
              <w:spacing w:before="2" w:line="276" w:lineRule="exact"/>
              <w:ind w:right="1016"/>
              <w:rPr>
                <w:sz w:val="24"/>
              </w:rPr>
            </w:pPr>
            <w:r>
              <w:rPr>
                <w:sz w:val="24"/>
              </w:rPr>
              <w:t>Child’s Legal Status (if applicable)</w:t>
            </w:r>
          </w:p>
        </w:tc>
        <w:tc>
          <w:tcPr>
            <w:tcW w:w="5478" w:type="dxa"/>
          </w:tcPr>
          <w:p w14:paraId="61508947" w14:textId="77777777" w:rsidR="00C01E1C" w:rsidRDefault="00C01E1C">
            <w:pPr>
              <w:pStyle w:val="TableParagraph"/>
              <w:ind w:left="0"/>
              <w:rPr>
                <w:rFonts w:ascii="Times New Roman"/>
              </w:rPr>
            </w:pPr>
          </w:p>
        </w:tc>
      </w:tr>
      <w:tr w:rsidR="00C01E1C" w14:paraId="14656195" w14:textId="77777777">
        <w:trPr>
          <w:trHeight w:val="549"/>
        </w:trPr>
        <w:tc>
          <w:tcPr>
            <w:tcW w:w="3541" w:type="dxa"/>
          </w:tcPr>
          <w:p w14:paraId="057C1CEE" w14:textId="77777777" w:rsidR="00C01E1C" w:rsidRDefault="00313511">
            <w:pPr>
              <w:pStyle w:val="TableParagraph"/>
              <w:spacing w:line="271" w:lineRule="exact"/>
              <w:rPr>
                <w:sz w:val="24"/>
              </w:rPr>
            </w:pPr>
            <w:r>
              <w:rPr>
                <w:sz w:val="24"/>
              </w:rPr>
              <w:t>Allocated Social Worker or</w:t>
            </w:r>
          </w:p>
          <w:p w14:paraId="056E8BD0" w14:textId="77777777" w:rsidR="00C01E1C" w:rsidRDefault="00313511">
            <w:pPr>
              <w:pStyle w:val="TableParagraph"/>
              <w:spacing w:line="258" w:lineRule="exact"/>
              <w:rPr>
                <w:sz w:val="24"/>
              </w:rPr>
            </w:pPr>
            <w:r>
              <w:rPr>
                <w:sz w:val="24"/>
              </w:rPr>
              <w:t>Personal Advisor</w:t>
            </w:r>
          </w:p>
        </w:tc>
        <w:tc>
          <w:tcPr>
            <w:tcW w:w="5478" w:type="dxa"/>
          </w:tcPr>
          <w:p w14:paraId="7CF66A9F" w14:textId="77777777" w:rsidR="00C01E1C" w:rsidRDefault="00C01E1C">
            <w:pPr>
              <w:pStyle w:val="TableParagraph"/>
              <w:ind w:left="0"/>
              <w:rPr>
                <w:rFonts w:ascii="Times New Roman"/>
              </w:rPr>
            </w:pPr>
          </w:p>
        </w:tc>
      </w:tr>
      <w:tr w:rsidR="00C01E1C" w14:paraId="31A744A3" w14:textId="77777777">
        <w:trPr>
          <w:trHeight w:val="552"/>
        </w:trPr>
        <w:tc>
          <w:tcPr>
            <w:tcW w:w="3541" w:type="dxa"/>
          </w:tcPr>
          <w:p w14:paraId="105D4283" w14:textId="77777777" w:rsidR="00C01E1C" w:rsidRDefault="00313511">
            <w:pPr>
              <w:pStyle w:val="TableParagraph"/>
              <w:spacing w:line="274" w:lineRule="exact"/>
              <w:rPr>
                <w:sz w:val="24"/>
              </w:rPr>
            </w:pPr>
            <w:r>
              <w:rPr>
                <w:sz w:val="24"/>
              </w:rPr>
              <w:t>Allocated Team</w:t>
            </w:r>
          </w:p>
        </w:tc>
        <w:tc>
          <w:tcPr>
            <w:tcW w:w="5478" w:type="dxa"/>
          </w:tcPr>
          <w:p w14:paraId="64CD439A" w14:textId="77777777" w:rsidR="00C01E1C" w:rsidRDefault="00C01E1C">
            <w:pPr>
              <w:pStyle w:val="TableParagraph"/>
              <w:ind w:left="0"/>
              <w:rPr>
                <w:rFonts w:ascii="Times New Roman"/>
              </w:rPr>
            </w:pPr>
          </w:p>
        </w:tc>
      </w:tr>
    </w:tbl>
    <w:p w14:paraId="7900E4F2" w14:textId="77777777" w:rsidR="00C01E1C" w:rsidRDefault="00C01E1C">
      <w:pPr>
        <w:pStyle w:val="BodyText"/>
        <w:rPr>
          <w:b/>
          <w:sz w:val="30"/>
        </w:rPr>
      </w:pPr>
    </w:p>
    <w:p w14:paraId="325C1FE9" w14:textId="77777777" w:rsidR="00C01E1C" w:rsidRDefault="00313511">
      <w:pPr>
        <w:spacing w:before="206"/>
        <w:ind w:left="1040"/>
        <w:rPr>
          <w:b/>
          <w:sz w:val="28"/>
        </w:rPr>
      </w:pPr>
      <w:r>
        <w:rPr>
          <w:b/>
          <w:sz w:val="28"/>
        </w:rPr>
        <w:t>EUSS Application Details</w:t>
      </w:r>
    </w:p>
    <w:p w14:paraId="1340FB33" w14:textId="77777777" w:rsidR="00C01E1C" w:rsidRDefault="00C01E1C">
      <w:pPr>
        <w:pStyle w:val="BodyText"/>
        <w:spacing w:before="8"/>
        <w:rPr>
          <w:b/>
          <w:sz w:val="16"/>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01E1C" w14:paraId="10E4566C" w14:textId="77777777">
        <w:trPr>
          <w:trHeight w:val="642"/>
        </w:trPr>
        <w:tc>
          <w:tcPr>
            <w:tcW w:w="4508" w:type="dxa"/>
          </w:tcPr>
          <w:p w14:paraId="3EF186EE" w14:textId="77777777" w:rsidR="00C01E1C" w:rsidRDefault="00313511">
            <w:pPr>
              <w:pStyle w:val="TableParagraph"/>
              <w:spacing w:line="273" w:lineRule="exact"/>
              <w:rPr>
                <w:sz w:val="24"/>
              </w:rPr>
            </w:pPr>
            <w:r>
              <w:rPr>
                <w:sz w:val="24"/>
              </w:rPr>
              <w:t>Unique Application Number</w:t>
            </w:r>
          </w:p>
          <w:p w14:paraId="52D2232A" w14:textId="77777777" w:rsidR="00C01E1C" w:rsidRDefault="00313511">
            <w:pPr>
              <w:pStyle w:val="TableParagraph"/>
              <w:spacing w:before="2" w:line="184" w:lineRule="exact"/>
              <w:ind w:right="235"/>
              <w:rPr>
                <w:sz w:val="16"/>
              </w:rPr>
            </w:pPr>
            <w:r>
              <w:rPr>
                <w:color w:val="FF0000"/>
                <w:sz w:val="16"/>
              </w:rPr>
              <w:t>*This will be given when you file the application with Home Office</w:t>
            </w:r>
          </w:p>
        </w:tc>
        <w:tc>
          <w:tcPr>
            <w:tcW w:w="4511" w:type="dxa"/>
          </w:tcPr>
          <w:p w14:paraId="629BDFC4" w14:textId="77777777" w:rsidR="00C01E1C" w:rsidRDefault="00C01E1C">
            <w:pPr>
              <w:pStyle w:val="TableParagraph"/>
              <w:ind w:left="0"/>
              <w:rPr>
                <w:rFonts w:ascii="Times New Roman"/>
              </w:rPr>
            </w:pPr>
          </w:p>
        </w:tc>
      </w:tr>
      <w:tr w:rsidR="00C01E1C" w14:paraId="038A4731" w14:textId="77777777">
        <w:trPr>
          <w:trHeight w:val="275"/>
        </w:trPr>
        <w:tc>
          <w:tcPr>
            <w:tcW w:w="4508" w:type="dxa"/>
          </w:tcPr>
          <w:p w14:paraId="22D41626" w14:textId="77777777" w:rsidR="00C01E1C" w:rsidRDefault="00313511">
            <w:pPr>
              <w:pStyle w:val="TableParagraph"/>
              <w:spacing w:line="255" w:lineRule="exact"/>
              <w:rPr>
                <w:sz w:val="24"/>
              </w:rPr>
            </w:pPr>
            <w:r>
              <w:rPr>
                <w:sz w:val="24"/>
              </w:rPr>
              <w:t>Address entered in the application form</w:t>
            </w:r>
          </w:p>
        </w:tc>
        <w:tc>
          <w:tcPr>
            <w:tcW w:w="4511" w:type="dxa"/>
          </w:tcPr>
          <w:p w14:paraId="3D626A06" w14:textId="77777777" w:rsidR="00C01E1C" w:rsidRDefault="00C01E1C">
            <w:pPr>
              <w:pStyle w:val="TableParagraph"/>
              <w:ind w:left="0"/>
              <w:rPr>
                <w:rFonts w:ascii="Times New Roman"/>
                <w:sz w:val="20"/>
              </w:rPr>
            </w:pPr>
          </w:p>
        </w:tc>
      </w:tr>
      <w:tr w:rsidR="00C01E1C" w14:paraId="75250BD6" w14:textId="77777777">
        <w:trPr>
          <w:trHeight w:val="551"/>
        </w:trPr>
        <w:tc>
          <w:tcPr>
            <w:tcW w:w="4508" w:type="dxa"/>
          </w:tcPr>
          <w:p w14:paraId="6AD9E290" w14:textId="77777777" w:rsidR="00C01E1C" w:rsidRDefault="00313511">
            <w:pPr>
              <w:pStyle w:val="TableParagraph"/>
              <w:spacing w:before="2" w:line="276" w:lineRule="exact"/>
              <w:rPr>
                <w:sz w:val="24"/>
              </w:rPr>
            </w:pPr>
            <w:r>
              <w:rPr>
                <w:sz w:val="24"/>
              </w:rPr>
              <w:t>Email address given in the application form</w:t>
            </w:r>
          </w:p>
        </w:tc>
        <w:tc>
          <w:tcPr>
            <w:tcW w:w="4511" w:type="dxa"/>
          </w:tcPr>
          <w:p w14:paraId="43D59E41" w14:textId="77777777" w:rsidR="00C01E1C" w:rsidRDefault="00C01E1C">
            <w:pPr>
              <w:pStyle w:val="TableParagraph"/>
              <w:ind w:left="0"/>
              <w:rPr>
                <w:rFonts w:ascii="Times New Roman"/>
              </w:rPr>
            </w:pPr>
          </w:p>
        </w:tc>
      </w:tr>
      <w:tr w:rsidR="00C01E1C" w14:paraId="432F4108" w14:textId="77777777">
        <w:trPr>
          <w:trHeight w:val="549"/>
        </w:trPr>
        <w:tc>
          <w:tcPr>
            <w:tcW w:w="4508" w:type="dxa"/>
          </w:tcPr>
          <w:p w14:paraId="294403FC" w14:textId="77777777" w:rsidR="00C01E1C" w:rsidRDefault="00313511">
            <w:pPr>
              <w:pStyle w:val="TableParagraph"/>
              <w:spacing w:line="271" w:lineRule="exact"/>
              <w:rPr>
                <w:sz w:val="24"/>
              </w:rPr>
            </w:pPr>
            <w:r>
              <w:rPr>
                <w:sz w:val="24"/>
              </w:rPr>
              <w:t>Phone numbers given in the application</w:t>
            </w:r>
          </w:p>
          <w:p w14:paraId="31599C1C" w14:textId="77777777" w:rsidR="00C01E1C" w:rsidRDefault="00313511">
            <w:pPr>
              <w:pStyle w:val="TableParagraph"/>
              <w:spacing w:line="258" w:lineRule="exact"/>
              <w:rPr>
                <w:sz w:val="24"/>
              </w:rPr>
            </w:pPr>
            <w:r>
              <w:rPr>
                <w:sz w:val="24"/>
              </w:rPr>
              <w:t>form</w:t>
            </w:r>
          </w:p>
        </w:tc>
        <w:tc>
          <w:tcPr>
            <w:tcW w:w="4511" w:type="dxa"/>
          </w:tcPr>
          <w:p w14:paraId="55C6B58A" w14:textId="77777777" w:rsidR="00C01E1C" w:rsidRDefault="00C01E1C">
            <w:pPr>
              <w:pStyle w:val="TableParagraph"/>
              <w:ind w:left="0"/>
              <w:rPr>
                <w:rFonts w:ascii="Times New Roman"/>
              </w:rPr>
            </w:pPr>
          </w:p>
        </w:tc>
      </w:tr>
      <w:tr w:rsidR="00C01E1C" w14:paraId="219FAB72" w14:textId="77777777">
        <w:trPr>
          <w:trHeight w:val="737"/>
        </w:trPr>
        <w:tc>
          <w:tcPr>
            <w:tcW w:w="4508" w:type="dxa"/>
          </w:tcPr>
          <w:p w14:paraId="06DE97D7" w14:textId="77777777" w:rsidR="00C01E1C" w:rsidRDefault="00313511">
            <w:pPr>
              <w:pStyle w:val="TableParagraph"/>
              <w:rPr>
                <w:sz w:val="24"/>
              </w:rPr>
            </w:pPr>
            <w:r>
              <w:rPr>
                <w:sz w:val="24"/>
              </w:rPr>
              <w:t>Memorable Questions (answers)</w:t>
            </w:r>
          </w:p>
          <w:p w14:paraId="2473D4F8" w14:textId="77777777" w:rsidR="00C01E1C" w:rsidRDefault="00313511">
            <w:pPr>
              <w:pStyle w:val="TableParagraph"/>
              <w:spacing w:before="1" w:line="275" w:lineRule="exact"/>
              <w:rPr>
                <w:sz w:val="16"/>
              </w:rPr>
            </w:pPr>
            <w:r>
              <w:rPr>
                <w:color w:val="FF0000"/>
                <w:sz w:val="24"/>
              </w:rPr>
              <w:t>*</w:t>
            </w:r>
            <w:r>
              <w:rPr>
                <w:color w:val="FF0000"/>
                <w:sz w:val="16"/>
              </w:rPr>
              <w:t>please make note of the answers given to the memorable</w:t>
            </w:r>
          </w:p>
          <w:p w14:paraId="0ABDFAF9" w14:textId="77777777" w:rsidR="00C01E1C" w:rsidRDefault="00313511">
            <w:pPr>
              <w:pStyle w:val="TableParagraph"/>
              <w:spacing w:line="165" w:lineRule="exact"/>
              <w:rPr>
                <w:sz w:val="16"/>
              </w:rPr>
            </w:pPr>
            <w:r>
              <w:rPr>
                <w:color w:val="FF0000"/>
                <w:sz w:val="16"/>
              </w:rPr>
              <w:t>questions during the application process</w:t>
            </w:r>
          </w:p>
        </w:tc>
        <w:tc>
          <w:tcPr>
            <w:tcW w:w="4511" w:type="dxa"/>
          </w:tcPr>
          <w:p w14:paraId="3551E3DF" w14:textId="77777777" w:rsidR="00C01E1C" w:rsidRDefault="00C01E1C">
            <w:pPr>
              <w:pStyle w:val="TableParagraph"/>
              <w:ind w:left="0"/>
              <w:rPr>
                <w:rFonts w:ascii="Times New Roman"/>
              </w:rPr>
            </w:pPr>
          </w:p>
        </w:tc>
      </w:tr>
    </w:tbl>
    <w:p w14:paraId="0580E832" w14:textId="77777777" w:rsidR="00C01E1C" w:rsidRDefault="00C01E1C">
      <w:pPr>
        <w:pStyle w:val="BodyText"/>
        <w:rPr>
          <w:b/>
          <w:sz w:val="30"/>
        </w:rPr>
      </w:pPr>
    </w:p>
    <w:p w14:paraId="3D5866FC" w14:textId="77777777" w:rsidR="00C01E1C" w:rsidRDefault="00313511">
      <w:pPr>
        <w:spacing w:before="208"/>
        <w:ind w:left="1040"/>
        <w:rPr>
          <w:b/>
          <w:sz w:val="28"/>
        </w:rPr>
      </w:pPr>
      <w:r>
        <w:rPr>
          <w:b/>
          <w:sz w:val="28"/>
        </w:rPr>
        <w:t>Next Steps</w:t>
      </w:r>
    </w:p>
    <w:p w14:paraId="03739A75" w14:textId="77777777" w:rsidR="00C01E1C" w:rsidRDefault="00C01E1C">
      <w:pPr>
        <w:pStyle w:val="BodyText"/>
        <w:spacing w:before="6"/>
        <w:rPr>
          <w:b/>
          <w:sz w:val="16"/>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01E1C" w14:paraId="428F1EB5" w14:textId="77777777">
        <w:trPr>
          <w:trHeight w:val="551"/>
        </w:trPr>
        <w:tc>
          <w:tcPr>
            <w:tcW w:w="4508" w:type="dxa"/>
          </w:tcPr>
          <w:p w14:paraId="04F923DE" w14:textId="77777777" w:rsidR="00C01E1C" w:rsidRDefault="00313511">
            <w:pPr>
              <w:pStyle w:val="TableParagraph"/>
              <w:spacing w:before="2" w:line="276" w:lineRule="exact"/>
              <w:ind w:right="235"/>
              <w:rPr>
                <w:sz w:val="24"/>
              </w:rPr>
            </w:pPr>
            <w:r>
              <w:rPr>
                <w:sz w:val="24"/>
              </w:rPr>
              <w:t>Status Child or Care Leaver was Granted</w:t>
            </w:r>
          </w:p>
        </w:tc>
        <w:tc>
          <w:tcPr>
            <w:tcW w:w="4511" w:type="dxa"/>
          </w:tcPr>
          <w:p w14:paraId="64E1B950" w14:textId="77777777" w:rsidR="00C01E1C" w:rsidRDefault="00C01E1C">
            <w:pPr>
              <w:pStyle w:val="TableParagraph"/>
              <w:ind w:left="0"/>
              <w:rPr>
                <w:rFonts w:ascii="Times New Roman"/>
              </w:rPr>
            </w:pPr>
          </w:p>
        </w:tc>
      </w:tr>
    </w:tbl>
    <w:p w14:paraId="0799EE22" w14:textId="77777777" w:rsidR="00C01E1C" w:rsidRDefault="00C01E1C">
      <w:pPr>
        <w:rPr>
          <w:rFonts w:ascii="Times New Roman"/>
        </w:rPr>
        <w:sectPr w:rsidR="00C01E1C">
          <w:pgSz w:w="11910" w:h="16840"/>
          <w:pgMar w:top="1340" w:right="420" w:bottom="280" w:left="400" w:header="720" w:footer="720"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01E1C" w14:paraId="1CFA20E8" w14:textId="77777777">
        <w:trPr>
          <w:trHeight w:val="275"/>
        </w:trPr>
        <w:tc>
          <w:tcPr>
            <w:tcW w:w="4508" w:type="dxa"/>
          </w:tcPr>
          <w:p w14:paraId="375142CD" w14:textId="77777777" w:rsidR="00C01E1C" w:rsidRDefault="00313511">
            <w:pPr>
              <w:pStyle w:val="TableParagraph"/>
              <w:spacing w:line="256" w:lineRule="exact"/>
              <w:rPr>
                <w:sz w:val="24"/>
              </w:rPr>
            </w:pPr>
            <w:r>
              <w:rPr>
                <w:sz w:val="24"/>
              </w:rPr>
              <w:lastRenderedPageBreak/>
              <w:t>Date this status was granted</w:t>
            </w:r>
          </w:p>
        </w:tc>
        <w:tc>
          <w:tcPr>
            <w:tcW w:w="4511" w:type="dxa"/>
          </w:tcPr>
          <w:p w14:paraId="437C9202" w14:textId="77777777" w:rsidR="00C01E1C" w:rsidRDefault="00C01E1C">
            <w:pPr>
              <w:pStyle w:val="TableParagraph"/>
              <w:ind w:left="0"/>
              <w:rPr>
                <w:rFonts w:ascii="Times New Roman"/>
                <w:sz w:val="20"/>
              </w:rPr>
            </w:pPr>
          </w:p>
        </w:tc>
      </w:tr>
      <w:tr w:rsidR="00C01E1C" w14:paraId="7F36FC0D" w14:textId="77777777">
        <w:trPr>
          <w:trHeight w:val="827"/>
        </w:trPr>
        <w:tc>
          <w:tcPr>
            <w:tcW w:w="4508" w:type="dxa"/>
          </w:tcPr>
          <w:p w14:paraId="42CD3760" w14:textId="77777777" w:rsidR="00C01E1C" w:rsidRDefault="00313511">
            <w:pPr>
              <w:pStyle w:val="TableParagraph"/>
              <w:spacing w:before="2" w:line="276" w:lineRule="exact"/>
              <w:ind w:right="556"/>
              <w:jc w:val="both"/>
              <w:rPr>
                <w:sz w:val="24"/>
              </w:rPr>
            </w:pPr>
            <w:r>
              <w:rPr>
                <w:sz w:val="24"/>
              </w:rPr>
              <w:t>If child has been granted pre-settled status, what date can they apply for settled status?</w:t>
            </w:r>
          </w:p>
        </w:tc>
        <w:tc>
          <w:tcPr>
            <w:tcW w:w="4511" w:type="dxa"/>
          </w:tcPr>
          <w:p w14:paraId="55D24892" w14:textId="77777777" w:rsidR="00C01E1C" w:rsidRDefault="00C01E1C">
            <w:pPr>
              <w:pStyle w:val="TableParagraph"/>
              <w:ind w:left="0"/>
              <w:rPr>
                <w:rFonts w:ascii="Times New Roman"/>
              </w:rPr>
            </w:pPr>
          </w:p>
        </w:tc>
      </w:tr>
      <w:tr w:rsidR="00C01E1C" w14:paraId="132175F2" w14:textId="77777777">
        <w:trPr>
          <w:trHeight w:val="552"/>
        </w:trPr>
        <w:tc>
          <w:tcPr>
            <w:tcW w:w="4508" w:type="dxa"/>
          </w:tcPr>
          <w:p w14:paraId="7B7077F4" w14:textId="77777777" w:rsidR="00C01E1C" w:rsidRDefault="00313511">
            <w:pPr>
              <w:pStyle w:val="TableParagraph"/>
              <w:spacing w:line="276" w:lineRule="exact"/>
              <w:ind w:right="355"/>
              <w:rPr>
                <w:sz w:val="24"/>
              </w:rPr>
            </w:pPr>
            <w:r>
              <w:rPr>
                <w:sz w:val="24"/>
              </w:rPr>
              <w:t>What date does the child’s pre-settled status expire?</w:t>
            </w:r>
          </w:p>
        </w:tc>
        <w:tc>
          <w:tcPr>
            <w:tcW w:w="4511" w:type="dxa"/>
          </w:tcPr>
          <w:p w14:paraId="24B6C7F3" w14:textId="77777777" w:rsidR="00C01E1C" w:rsidRDefault="00C01E1C">
            <w:pPr>
              <w:pStyle w:val="TableParagraph"/>
              <w:ind w:left="0"/>
              <w:rPr>
                <w:rFonts w:ascii="Times New Roman"/>
              </w:rPr>
            </w:pPr>
          </w:p>
        </w:tc>
      </w:tr>
    </w:tbl>
    <w:p w14:paraId="05B66F07" w14:textId="77777777" w:rsidR="00C01E1C" w:rsidRDefault="00C01E1C">
      <w:pPr>
        <w:pStyle w:val="BodyText"/>
        <w:rPr>
          <w:b/>
          <w:sz w:val="20"/>
        </w:rPr>
      </w:pPr>
    </w:p>
    <w:p w14:paraId="42CE162A" w14:textId="77777777" w:rsidR="00C01E1C" w:rsidRDefault="00C01E1C">
      <w:pPr>
        <w:pStyle w:val="BodyText"/>
        <w:spacing w:before="10"/>
        <w:rPr>
          <w:b/>
          <w:sz w:val="19"/>
        </w:rPr>
      </w:pPr>
    </w:p>
    <w:p w14:paraId="7735330E" w14:textId="77777777" w:rsidR="00C01E1C" w:rsidRPr="00EF3DFA" w:rsidRDefault="00313511">
      <w:pPr>
        <w:spacing w:before="93" w:line="256" w:lineRule="auto"/>
        <w:ind w:left="1040" w:right="1103"/>
        <w:rPr>
          <w:b/>
          <w:sz w:val="20"/>
        </w:rPr>
      </w:pPr>
      <w:r w:rsidRPr="00EF3DFA">
        <w:rPr>
          <w:b/>
          <w:sz w:val="20"/>
        </w:rPr>
        <w:t>Once pre-settled or settled status has been granted, Allocated Social Worker or Personal Advisor should update WCCIS/</w:t>
      </w:r>
      <w:proofErr w:type="spellStart"/>
      <w:r w:rsidRPr="00EF3DFA">
        <w:rPr>
          <w:b/>
          <w:sz w:val="20"/>
        </w:rPr>
        <w:t>CareDirector</w:t>
      </w:r>
      <w:proofErr w:type="spellEnd"/>
      <w:r w:rsidRPr="00EF3DFA">
        <w:rPr>
          <w:b/>
          <w:sz w:val="20"/>
        </w:rPr>
        <w:t xml:space="preserve"> (Immigration Status) with:</w:t>
      </w:r>
    </w:p>
    <w:p w14:paraId="4EF48C35" w14:textId="77777777" w:rsidR="00C01E1C" w:rsidRPr="00EF3DFA" w:rsidRDefault="00313511">
      <w:pPr>
        <w:pStyle w:val="ListParagraph"/>
        <w:numPr>
          <w:ilvl w:val="0"/>
          <w:numId w:val="1"/>
        </w:numPr>
        <w:tabs>
          <w:tab w:val="left" w:pos="1760"/>
          <w:tab w:val="left" w:pos="1761"/>
        </w:tabs>
        <w:spacing w:before="164"/>
        <w:ind w:hanging="361"/>
        <w:rPr>
          <w:b/>
          <w:sz w:val="20"/>
        </w:rPr>
      </w:pPr>
      <w:r w:rsidRPr="00EF3DFA">
        <w:rPr>
          <w:b/>
          <w:sz w:val="20"/>
        </w:rPr>
        <w:t>EUSS Pre-Settled</w:t>
      </w:r>
    </w:p>
    <w:p w14:paraId="16B3AB4B" w14:textId="77777777" w:rsidR="00C01E1C" w:rsidRPr="00EF3DFA" w:rsidRDefault="00313511">
      <w:pPr>
        <w:pStyle w:val="ListParagraph"/>
        <w:numPr>
          <w:ilvl w:val="0"/>
          <w:numId w:val="1"/>
        </w:numPr>
        <w:tabs>
          <w:tab w:val="left" w:pos="1760"/>
          <w:tab w:val="left" w:pos="1761"/>
        </w:tabs>
        <w:spacing w:before="16"/>
        <w:ind w:hanging="361"/>
        <w:rPr>
          <w:b/>
          <w:sz w:val="20"/>
        </w:rPr>
      </w:pPr>
      <w:r w:rsidRPr="00EF3DFA">
        <w:rPr>
          <w:b/>
          <w:sz w:val="20"/>
        </w:rPr>
        <w:t>EUSS Settled</w:t>
      </w:r>
    </w:p>
    <w:p w14:paraId="05BF0E27" w14:textId="77777777" w:rsidR="00C01E1C" w:rsidRDefault="00C01E1C">
      <w:pPr>
        <w:pStyle w:val="BodyText"/>
        <w:rPr>
          <w:b/>
          <w:sz w:val="24"/>
        </w:rPr>
      </w:pPr>
    </w:p>
    <w:p w14:paraId="0D8EA099" w14:textId="77777777" w:rsidR="00C01E1C" w:rsidRDefault="00C01E1C">
      <w:pPr>
        <w:pStyle w:val="BodyText"/>
        <w:spacing w:before="2"/>
        <w:rPr>
          <w:b/>
          <w:sz w:val="27"/>
        </w:rPr>
      </w:pPr>
    </w:p>
    <w:p w14:paraId="33B3CA6D" w14:textId="77777777" w:rsidR="00C01E1C" w:rsidRDefault="00313511">
      <w:pPr>
        <w:pStyle w:val="Heading3"/>
      </w:pPr>
      <w:r>
        <w:t>Worker completing this form:</w:t>
      </w:r>
    </w:p>
    <w:p w14:paraId="13697DF5" w14:textId="77777777" w:rsidR="00C01E1C" w:rsidRDefault="00313511">
      <w:pPr>
        <w:pStyle w:val="Heading3"/>
        <w:spacing w:before="183"/>
      </w:pPr>
      <w:r>
        <w:t>Date Completed:</w:t>
      </w:r>
    </w:p>
    <w:p w14:paraId="5111E8FC" w14:textId="77777777" w:rsidR="00C01E1C" w:rsidRDefault="00C01E1C">
      <w:pPr>
        <w:pStyle w:val="BodyText"/>
        <w:rPr>
          <w:sz w:val="26"/>
        </w:rPr>
      </w:pPr>
    </w:p>
    <w:p w14:paraId="3723E23D" w14:textId="77777777" w:rsidR="00C01E1C" w:rsidRDefault="00C01E1C">
      <w:pPr>
        <w:pStyle w:val="BodyText"/>
        <w:spacing w:before="5"/>
        <w:rPr>
          <w:sz w:val="29"/>
        </w:rPr>
      </w:pPr>
    </w:p>
    <w:p w14:paraId="76AB1E11" w14:textId="2BE8C2EC" w:rsidR="00C01E1C" w:rsidRPr="00EF3DFA" w:rsidRDefault="00313511">
      <w:pPr>
        <w:pStyle w:val="Heading2"/>
      </w:pPr>
      <w:r w:rsidRPr="00EF3DFA">
        <w:t xml:space="preserve">PLEASE SCAN AND ATTACH TO CHILD’S </w:t>
      </w:r>
      <w:r w:rsidR="00C70D6B" w:rsidRPr="00EF3DFA">
        <w:t xml:space="preserve">HCC </w:t>
      </w:r>
      <w:proofErr w:type="gramStart"/>
      <w:r w:rsidR="00C70D6B" w:rsidRPr="00EF3DFA">
        <w:t xml:space="preserve">LCS </w:t>
      </w:r>
      <w:r w:rsidRPr="00EF3DFA">
        <w:t xml:space="preserve"> RECORD</w:t>
      </w:r>
      <w:proofErr w:type="gramEnd"/>
    </w:p>
    <w:sectPr w:rsidR="00C01E1C" w:rsidRPr="00EF3DFA">
      <w:pgSz w:w="11910" w:h="16840"/>
      <w:pgMar w:top="1420" w:right="42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1751" w14:textId="77777777" w:rsidR="00EF7C6D" w:rsidRDefault="00EF7C6D" w:rsidP="00313511">
      <w:r>
        <w:separator/>
      </w:r>
    </w:p>
  </w:endnote>
  <w:endnote w:type="continuationSeparator" w:id="0">
    <w:p w14:paraId="5B5F2F32" w14:textId="77777777" w:rsidR="00EF7C6D" w:rsidRDefault="00EF7C6D" w:rsidP="0031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1C8B" w14:textId="77777777" w:rsidR="00EF7C6D" w:rsidRDefault="00EF7C6D" w:rsidP="00313511">
      <w:r>
        <w:separator/>
      </w:r>
    </w:p>
  </w:footnote>
  <w:footnote w:type="continuationSeparator" w:id="0">
    <w:p w14:paraId="10F55C0E" w14:textId="77777777" w:rsidR="00EF7C6D" w:rsidRDefault="00EF7C6D" w:rsidP="0031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5D2A" w14:textId="42057444" w:rsidR="00313511" w:rsidRDefault="00313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93DC" w14:textId="664A3A14" w:rsidR="00313511" w:rsidRDefault="00313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69E" w14:textId="1A1F68D5" w:rsidR="00313511" w:rsidRDefault="00313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7A18"/>
    <w:multiLevelType w:val="multilevel"/>
    <w:tmpl w:val="73B42DF6"/>
    <w:lvl w:ilvl="0">
      <w:start w:val="3"/>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1760" w:hanging="360"/>
      </w:pPr>
      <w:rPr>
        <w:rFonts w:ascii="Symbol" w:eastAsia="Symbol" w:hAnsi="Symbol" w:cs="Symbol" w:hint="default"/>
        <w:w w:val="100"/>
        <w:sz w:val="22"/>
        <w:szCs w:val="22"/>
        <w:lang w:val="en-GB" w:eastAsia="en-GB" w:bidi="en-GB"/>
      </w:rPr>
    </w:lvl>
    <w:lvl w:ilvl="3">
      <w:numFmt w:val="bullet"/>
      <w:lvlText w:val="•"/>
      <w:lvlJc w:val="left"/>
      <w:pPr>
        <w:ind w:left="3832" w:hanging="360"/>
      </w:pPr>
      <w:rPr>
        <w:rFonts w:hint="default"/>
        <w:lang w:val="en-GB" w:eastAsia="en-GB" w:bidi="en-GB"/>
      </w:rPr>
    </w:lvl>
    <w:lvl w:ilvl="4">
      <w:numFmt w:val="bullet"/>
      <w:lvlText w:val="•"/>
      <w:lvlJc w:val="left"/>
      <w:pPr>
        <w:ind w:left="4868" w:hanging="360"/>
      </w:pPr>
      <w:rPr>
        <w:rFonts w:hint="default"/>
        <w:lang w:val="en-GB" w:eastAsia="en-GB" w:bidi="en-GB"/>
      </w:rPr>
    </w:lvl>
    <w:lvl w:ilvl="5">
      <w:numFmt w:val="bullet"/>
      <w:lvlText w:val="•"/>
      <w:lvlJc w:val="left"/>
      <w:pPr>
        <w:ind w:left="5905" w:hanging="360"/>
      </w:pPr>
      <w:rPr>
        <w:rFonts w:hint="default"/>
        <w:lang w:val="en-GB" w:eastAsia="en-GB" w:bidi="en-GB"/>
      </w:rPr>
    </w:lvl>
    <w:lvl w:ilvl="6">
      <w:numFmt w:val="bullet"/>
      <w:lvlText w:val="•"/>
      <w:lvlJc w:val="left"/>
      <w:pPr>
        <w:ind w:left="6941" w:hanging="360"/>
      </w:pPr>
      <w:rPr>
        <w:rFonts w:hint="default"/>
        <w:lang w:val="en-GB" w:eastAsia="en-GB" w:bidi="en-GB"/>
      </w:rPr>
    </w:lvl>
    <w:lvl w:ilvl="7">
      <w:numFmt w:val="bullet"/>
      <w:lvlText w:val="•"/>
      <w:lvlJc w:val="left"/>
      <w:pPr>
        <w:ind w:left="7977" w:hanging="360"/>
      </w:pPr>
      <w:rPr>
        <w:rFonts w:hint="default"/>
        <w:lang w:val="en-GB" w:eastAsia="en-GB" w:bidi="en-GB"/>
      </w:rPr>
    </w:lvl>
    <w:lvl w:ilvl="8">
      <w:numFmt w:val="bullet"/>
      <w:lvlText w:val="•"/>
      <w:lvlJc w:val="left"/>
      <w:pPr>
        <w:ind w:left="9013" w:hanging="360"/>
      </w:pPr>
      <w:rPr>
        <w:rFonts w:hint="default"/>
        <w:lang w:val="en-GB" w:eastAsia="en-GB" w:bidi="en-GB"/>
      </w:rPr>
    </w:lvl>
  </w:abstractNum>
  <w:abstractNum w:abstractNumId="1" w15:restartNumberingAfterBreak="0">
    <w:nsid w:val="31B775D9"/>
    <w:multiLevelType w:val="multilevel"/>
    <w:tmpl w:val="8A4E3328"/>
    <w:lvl w:ilvl="0">
      <w:start w:val="7"/>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3369" w:hanging="406"/>
      </w:pPr>
      <w:rPr>
        <w:rFonts w:hint="default"/>
        <w:lang w:val="en-GB" w:eastAsia="en-GB" w:bidi="en-GB"/>
      </w:rPr>
    </w:lvl>
    <w:lvl w:ilvl="3">
      <w:numFmt w:val="bullet"/>
      <w:lvlText w:val="•"/>
      <w:lvlJc w:val="left"/>
      <w:pPr>
        <w:ind w:left="4333" w:hanging="406"/>
      </w:pPr>
      <w:rPr>
        <w:rFonts w:hint="default"/>
        <w:lang w:val="en-GB" w:eastAsia="en-GB" w:bidi="en-GB"/>
      </w:rPr>
    </w:lvl>
    <w:lvl w:ilvl="4">
      <w:numFmt w:val="bullet"/>
      <w:lvlText w:val="•"/>
      <w:lvlJc w:val="left"/>
      <w:pPr>
        <w:ind w:left="5298" w:hanging="406"/>
      </w:pPr>
      <w:rPr>
        <w:rFonts w:hint="default"/>
        <w:lang w:val="en-GB" w:eastAsia="en-GB" w:bidi="en-GB"/>
      </w:rPr>
    </w:lvl>
    <w:lvl w:ilvl="5">
      <w:numFmt w:val="bullet"/>
      <w:lvlText w:val="•"/>
      <w:lvlJc w:val="left"/>
      <w:pPr>
        <w:ind w:left="6263" w:hanging="406"/>
      </w:pPr>
      <w:rPr>
        <w:rFonts w:hint="default"/>
        <w:lang w:val="en-GB" w:eastAsia="en-GB" w:bidi="en-GB"/>
      </w:rPr>
    </w:lvl>
    <w:lvl w:ilvl="6">
      <w:numFmt w:val="bullet"/>
      <w:lvlText w:val="•"/>
      <w:lvlJc w:val="left"/>
      <w:pPr>
        <w:ind w:left="7227" w:hanging="406"/>
      </w:pPr>
      <w:rPr>
        <w:rFonts w:hint="default"/>
        <w:lang w:val="en-GB" w:eastAsia="en-GB" w:bidi="en-GB"/>
      </w:rPr>
    </w:lvl>
    <w:lvl w:ilvl="7">
      <w:numFmt w:val="bullet"/>
      <w:lvlText w:val="•"/>
      <w:lvlJc w:val="left"/>
      <w:pPr>
        <w:ind w:left="8192" w:hanging="406"/>
      </w:pPr>
      <w:rPr>
        <w:rFonts w:hint="default"/>
        <w:lang w:val="en-GB" w:eastAsia="en-GB" w:bidi="en-GB"/>
      </w:rPr>
    </w:lvl>
    <w:lvl w:ilvl="8">
      <w:numFmt w:val="bullet"/>
      <w:lvlText w:val="•"/>
      <w:lvlJc w:val="left"/>
      <w:pPr>
        <w:ind w:left="9157" w:hanging="406"/>
      </w:pPr>
      <w:rPr>
        <w:rFonts w:hint="default"/>
        <w:lang w:val="en-GB" w:eastAsia="en-GB" w:bidi="en-GB"/>
      </w:rPr>
    </w:lvl>
  </w:abstractNum>
  <w:abstractNum w:abstractNumId="2" w15:restartNumberingAfterBreak="0">
    <w:nsid w:val="40B933C0"/>
    <w:multiLevelType w:val="multilevel"/>
    <w:tmpl w:val="3940A9A0"/>
    <w:lvl w:ilvl="0">
      <w:start w:val="6"/>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3369" w:hanging="406"/>
      </w:pPr>
      <w:rPr>
        <w:rFonts w:hint="default"/>
        <w:lang w:val="en-GB" w:eastAsia="en-GB" w:bidi="en-GB"/>
      </w:rPr>
    </w:lvl>
    <w:lvl w:ilvl="3">
      <w:numFmt w:val="bullet"/>
      <w:lvlText w:val="•"/>
      <w:lvlJc w:val="left"/>
      <w:pPr>
        <w:ind w:left="4333" w:hanging="406"/>
      </w:pPr>
      <w:rPr>
        <w:rFonts w:hint="default"/>
        <w:lang w:val="en-GB" w:eastAsia="en-GB" w:bidi="en-GB"/>
      </w:rPr>
    </w:lvl>
    <w:lvl w:ilvl="4">
      <w:numFmt w:val="bullet"/>
      <w:lvlText w:val="•"/>
      <w:lvlJc w:val="left"/>
      <w:pPr>
        <w:ind w:left="5298" w:hanging="406"/>
      </w:pPr>
      <w:rPr>
        <w:rFonts w:hint="default"/>
        <w:lang w:val="en-GB" w:eastAsia="en-GB" w:bidi="en-GB"/>
      </w:rPr>
    </w:lvl>
    <w:lvl w:ilvl="5">
      <w:numFmt w:val="bullet"/>
      <w:lvlText w:val="•"/>
      <w:lvlJc w:val="left"/>
      <w:pPr>
        <w:ind w:left="6263" w:hanging="406"/>
      </w:pPr>
      <w:rPr>
        <w:rFonts w:hint="default"/>
        <w:lang w:val="en-GB" w:eastAsia="en-GB" w:bidi="en-GB"/>
      </w:rPr>
    </w:lvl>
    <w:lvl w:ilvl="6">
      <w:numFmt w:val="bullet"/>
      <w:lvlText w:val="•"/>
      <w:lvlJc w:val="left"/>
      <w:pPr>
        <w:ind w:left="7227" w:hanging="406"/>
      </w:pPr>
      <w:rPr>
        <w:rFonts w:hint="default"/>
        <w:lang w:val="en-GB" w:eastAsia="en-GB" w:bidi="en-GB"/>
      </w:rPr>
    </w:lvl>
    <w:lvl w:ilvl="7">
      <w:numFmt w:val="bullet"/>
      <w:lvlText w:val="•"/>
      <w:lvlJc w:val="left"/>
      <w:pPr>
        <w:ind w:left="8192" w:hanging="406"/>
      </w:pPr>
      <w:rPr>
        <w:rFonts w:hint="default"/>
        <w:lang w:val="en-GB" w:eastAsia="en-GB" w:bidi="en-GB"/>
      </w:rPr>
    </w:lvl>
    <w:lvl w:ilvl="8">
      <w:numFmt w:val="bullet"/>
      <w:lvlText w:val="•"/>
      <w:lvlJc w:val="left"/>
      <w:pPr>
        <w:ind w:left="9157" w:hanging="406"/>
      </w:pPr>
      <w:rPr>
        <w:rFonts w:hint="default"/>
        <w:lang w:val="en-GB" w:eastAsia="en-GB" w:bidi="en-GB"/>
      </w:rPr>
    </w:lvl>
  </w:abstractNum>
  <w:abstractNum w:abstractNumId="3" w15:restartNumberingAfterBreak="0">
    <w:nsid w:val="4B6936EF"/>
    <w:multiLevelType w:val="hybridMultilevel"/>
    <w:tmpl w:val="3962ED20"/>
    <w:lvl w:ilvl="0" w:tplc="987A0F4A">
      <w:numFmt w:val="bullet"/>
      <w:lvlText w:val=""/>
      <w:lvlJc w:val="left"/>
      <w:pPr>
        <w:ind w:left="1760" w:hanging="360"/>
      </w:pPr>
      <w:rPr>
        <w:rFonts w:ascii="Symbol" w:eastAsia="Symbol" w:hAnsi="Symbol" w:cs="Symbol" w:hint="default"/>
        <w:color w:val="FF0000"/>
        <w:w w:val="99"/>
        <w:sz w:val="20"/>
        <w:szCs w:val="20"/>
        <w:lang w:val="en-GB" w:eastAsia="en-GB" w:bidi="en-GB"/>
      </w:rPr>
    </w:lvl>
    <w:lvl w:ilvl="1" w:tplc="F90261F2">
      <w:numFmt w:val="bullet"/>
      <w:lvlText w:val="•"/>
      <w:lvlJc w:val="left"/>
      <w:pPr>
        <w:ind w:left="2692" w:hanging="360"/>
      </w:pPr>
      <w:rPr>
        <w:rFonts w:hint="default"/>
        <w:lang w:val="en-GB" w:eastAsia="en-GB" w:bidi="en-GB"/>
      </w:rPr>
    </w:lvl>
    <w:lvl w:ilvl="2" w:tplc="08669442">
      <w:numFmt w:val="bullet"/>
      <w:lvlText w:val="•"/>
      <w:lvlJc w:val="left"/>
      <w:pPr>
        <w:ind w:left="3625" w:hanging="360"/>
      </w:pPr>
      <w:rPr>
        <w:rFonts w:hint="default"/>
        <w:lang w:val="en-GB" w:eastAsia="en-GB" w:bidi="en-GB"/>
      </w:rPr>
    </w:lvl>
    <w:lvl w:ilvl="3" w:tplc="49DC0AA8">
      <w:numFmt w:val="bullet"/>
      <w:lvlText w:val="•"/>
      <w:lvlJc w:val="left"/>
      <w:pPr>
        <w:ind w:left="4557" w:hanging="360"/>
      </w:pPr>
      <w:rPr>
        <w:rFonts w:hint="default"/>
        <w:lang w:val="en-GB" w:eastAsia="en-GB" w:bidi="en-GB"/>
      </w:rPr>
    </w:lvl>
    <w:lvl w:ilvl="4" w:tplc="09BE38C2">
      <w:numFmt w:val="bullet"/>
      <w:lvlText w:val="•"/>
      <w:lvlJc w:val="left"/>
      <w:pPr>
        <w:ind w:left="5490" w:hanging="360"/>
      </w:pPr>
      <w:rPr>
        <w:rFonts w:hint="default"/>
        <w:lang w:val="en-GB" w:eastAsia="en-GB" w:bidi="en-GB"/>
      </w:rPr>
    </w:lvl>
    <w:lvl w:ilvl="5" w:tplc="D8B4FC5C">
      <w:numFmt w:val="bullet"/>
      <w:lvlText w:val="•"/>
      <w:lvlJc w:val="left"/>
      <w:pPr>
        <w:ind w:left="6423" w:hanging="360"/>
      </w:pPr>
      <w:rPr>
        <w:rFonts w:hint="default"/>
        <w:lang w:val="en-GB" w:eastAsia="en-GB" w:bidi="en-GB"/>
      </w:rPr>
    </w:lvl>
    <w:lvl w:ilvl="6" w:tplc="1D8A7DCE">
      <w:numFmt w:val="bullet"/>
      <w:lvlText w:val="•"/>
      <w:lvlJc w:val="left"/>
      <w:pPr>
        <w:ind w:left="7355" w:hanging="360"/>
      </w:pPr>
      <w:rPr>
        <w:rFonts w:hint="default"/>
        <w:lang w:val="en-GB" w:eastAsia="en-GB" w:bidi="en-GB"/>
      </w:rPr>
    </w:lvl>
    <w:lvl w:ilvl="7" w:tplc="C20CDBF0">
      <w:numFmt w:val="bullet"/>
      <w:lvlText w:val="•"/>
      <w:lvlJc w:val="left"/>
      <w:pPr>
        <w:ind w:left="8288" w:hanging="360"/>
      </w:pPr>
      <w:rPr>
        <w:rFonts w:hint="default"/>
        <w:lang w:val="en-GB" w:eastAsia="en-GB" w:bidi="en-GB"/>
      </w:rPr>
    </w:lvl>
    <w:lvl w:ilvl="8" w:tplc="FE7A365A">
      <w:numFmt w:val="bullet"/>
      <w:lvlText w:val="•"/>
      <w:lvlJc w:val="left"/>
      <w:pPr>
        <w:ind w:left="9221" w:hanging="360"/>
      </w:pPr>
      <w:rPr>
        <w:rFonts w:hint="default"/>
        <w:lang w:val="en-GB" w:eastAsia="en-GB" w:bidi="en-GB"/>
      </w:rPr>
    </w:lvl>
  </w:abstractNum>
  <w:abstractNum w:abstractNumId="4" w15:restartNumberingAfterBreak="0">
    <w:nsid w:val="4D602A20"/>
    <w:multiLevelType w:val="hybridMultilevel"/>
    <w:tmpl w:val="A58A4B60"/>
    <w:lvl w:ilvl="0" w:tplc="0CC08B98">
      <w:start w:val="1"/>
      <w:numFmt w:val="decimal"/>
      <w:lvlText w:val="%1."/>
      <w:lvlJc w:val="left"/>
      <w:pPr>
        <w:ind w:left="1400" w:hanging="360"/>
      </w:pPr>
      <w:rPr>
        <w:rFonts w:ascii="Arial" w:eastAsia="Arial" w:hAnsi="Arial" w:cs="Arial" w:hint="default"/>
        <w:b/>
        <w:bCs/>
        <w:color w:val="auto"/>
        <w:spacing w:val="-1"/>
        <w:w w:val="100"/>
        <w:sz w:val="28"/>
        <w:szCs w:val="28"/>
        <w:lang w:val="en-GB" w:eastAsia="en-GB" w:bidi="en-GB"/>
      </w:rPr>
    </w:lvl>
    <w:lvl w:ilvl="1" w:tplc="84E48572">
      <w:numFmt w:val="bullet"/>
      <w:lvlText w:val=""/>
      <w:lvlJc w:val="left"/>
      <w:pPr>
        <w:ind w:left="1760" w:hanging="360"/>
      </w:pPr>
      <w:rPr>
        <w:rFonts w:hint="default"/>
        <w:w w:val="100"/>
        <w:lang w:val="en-GB" w:eastAsia="en-GB" w:bidi="en-GB"/>
      </w:rPr>
    </w:lvl>
    <w:lvl w:ilvl="2" w:tplc="0122B860">
      <w:numFmt w:val="bullet"/>
      <w:lvlText w:val="•"/>
      <w:lvlJc w:val="left"/>
      <w:pPr>
        <w:ind w:left="2796" w:hanging="360"/>
      </w:pPr>
      <w:rPr>
        <w:rFonts w:hint="default"/>
        <w:lang w:val="en-GB" w:eastAsia="en-GB" w:bidi="en-GB"/>
      </w:rPr>
    </w:lvl>
    <w:lvl w:ilvl="3" w:tplc="C5A00738">
      <w:numFmt w:val="bullet"/>
      <w:lvlText w:val="•"/>
      <w:lvlJc w:val="left"/>
      <w:pPr>
        <w:ind w:left="3832" w:hanging="360"/>
      </w:pPr>
      <w:rPr>
        <w:rFonts w:hint="default"/>
        <w:lang w:val="en-GB" w:eastAsia="en-GB" w:bidi="en-GB"/>
      </w:rPr>
    </w:lvl>
    <w:lvl w:ilvl="4" w:tplc="4F8C383E">
      <w:numFmt w:val="bullet"/>
      <w:lvlText w:val="•"/>
      <w:lvlJc w:val="left"/>
      <w:pPr>
        <w:ind w:left="4868" w:hanging="360"/>
      </w:pPr>
      <w:rPr>
        <w:rFonts w:hint="default"/>
        <w:lang w:val="en-GB" w:eastAsia="en-GB" w:bidi="en-GB"/>
      </w:rPr>
    </w:lvl>
    <w:lvl w:ilvl="5" w:tplc="2B54BF3A">
      <w:numFmt w:val="bullet"/>
      <w:lvlText w:val="•"/>
      <w:lvlJc w:val="left"/>
      <w:pPr>
        <w:ind w:left="5905" w:hanging="360"/>
      </w:pPr>
      <w:rPr>
        <w:rFonts w:hint="default"/>
        <w:lang w:val="en-GB" w:eastAsia="en-GB" w:bidi="en-GB"/>
      </w:rPr>
    </w:lvl>
    <w:lvl w:ilvl="6" w:tplc="8B0A68A6">
      <w:numFmt w:val="bullet"/>
      <w:lvlText w:val="•"/>
      <w:lvlJc w:val="left"/>
      <w:pPr>
        <w:ind w:left="6941" w:hanging="360"/>
      </w:pPr>
      <w:rPr>
        <w:rFonts w:hint="default"/>
        <w:lang w:val="en-GB" w:eastAsia="en-GB" w:bidi="en-GB"/>
      </w:rPr>
    </w:lvl>
    <w:lvl w:ilvl="7" w:tplc="186432E4">
      <w:numFmt w:val="bullet"/>
      <w:lvlText w:val="•"/>
      <w:lvlJc w:val="left"/>
      <w:pPr>
        <w:ind w:left="7977" w:hanging="360"/>
      </w:pPr>
      <w:rPr>
        <w:rFonts w:hint="default"/>
        <w:lang w:val="en-GB" w:eastAsia="en-GB" w:bidi="en-GB"/>
      </w:rPr>
    </w:lvl>
    <w:lvl w:ilvl="8" w:tplc="BC720BEC">
      <w:numFmt w:val="bullet"/>
      <w:lvlText w:val="•"/>
      <w:lvlJc w:val="left"/>
      <w:pPr>
        <w:ind w:left="9013" w:hanging="360"/>
      </w:pPr>
      <w:rPr>
        <w:rFonts w:hint="default"/>
        <w:lang w:val="en-GB" w:eastAsia="en-GB" w:bidi="en-GB"/>
      </w:rPr>
    </w:lvl>
  </w:abstractNum>
  <w:abstractNum w:abstractNumId="5" w15:restartNumberingAfterBreak="0">
    <w:nsid w:val="568C704F"/>
    <w:multiLevelType w:val="multilevel"/>
    <w:tmpl w:val="A6B03256"/>
    <w:lvl w:ilvl="0">
      <w:start w:val="4"/>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3369" w:hanging="406"/>
      </w:pPr>
      <w:rPr>
        <w:rFonts w:hint="default"/>
        <w:lang w:val="en-GB" w:eastAsia="en-GB" w:bidi="en-GB"/>
      </w:rPr>
    </w:lvl>
    <w:lvl w:ilvl="3">
      <w:numFmt w:val="bullet"/>
      <w:lvlText w:val="•"/>
      <w:lvlJc w:val="left"/>
      <w:pPr>
        <w:ind w:left="4333" w:hanging="406"/>
      </w:pPr>
      <w:rPr>
        <w:rFonts w:hint="default"/>
        <w:lang w:val="en-GB" w:eastAsia="en-GB" w:bidi="en-GB"/>
      </w:rPr>
    </w:lvl>
    <w:lvl w:ilvl="4">
      <w:numFmt w:val="bullet"/>
      <w:lvlText w:val="•"/>
      <w:lvlJc w:val="left"/>
      <w:pPr>
        <w:ind w:left="5298" w:hanging="406"/>
      </w:pPr>
      <w:rPr>
        <w:rFonts w:hint="default"/>
        <w:lang w:val="en-GB" w:eastAsia="en-GB" w:bidi="en-GB"/>
      </w:rPr>
    </w:lvl>
    <w:lvl w:ilvl="5">
      <w:numFmt w:val="bullet"/>
      <w:lvlText w:val="•"/>
      <w:lvlJc w:val="left"/>
      <w:pPr>
        <w:ind w:left="6263" w:hanging="406"/>
      </w:pPr>
      <w:rPr>
        <w:rFonts w:hint="default"/>
        <w:lang w:val="en-GB" w:eastAsia="en-GB" w:bidi="en-GB"/>
      </w:rPr>
    </w:lvl>
    <w:lvl w:ilvl="6">
      <w:numFmt w:val="bullet"/>
      <w:lvlText w:val="•"/>
      <w:lvlJc w:val="left"/>
      <w:pPr>
        <w:ind w:left="7227" w:hanging="406"/>
      </w:pPr>
      <w:rPr>
        <w:rFonts w:hint="default"/>
        <w:lang w:val="en-GB" w:eastAsia="en-GB" w:bidi="en-GB"/>
      </w:rPr>
    </w:lvl>
    <w:lvl w:ilvl="7">
      <w:numFmt w:val="bullet"/>
      <w:lvlText w:val="•"/>
      <w:lvlJc w:val="left"/>
      <w:pPr>
        <w:ind w:left="8192" w:hanging="406"/>
      </w:pPr>
      <w:rPr>
        <w:rFonts w:hint="default"/>
        <w:lang w:val="en-GB" w:eastAsia="en-GB" w:bidi="en-GB"/>
      </w:rPr>
    </w:lvl>
    <w:lvl w:ilvl="8">
      <w:numFmt w:val="bullet"/>
      <w:lvlText w:val="•"/>
      <w:lvlJc w:val="left"/>
      <w:pPr>
        <w:ind w:left="9157" w:hanging="406"/>
      </w:pPr>
      <w:rPr>
        <w:rFonts w:hint="default"/>
        <w:lang w:val="en-GB" w:eastAsia="en-GB" w:bidi="en-GB"/>
      </w:rPr>
    </w:lvl>
  </w:abstractNum>
  <w:abstractNum w:abstractNumId="6" w15:restartNumberingAfterBreak="0">
    <w:nsid w:val="5B580F98"/>
    <w:multiLevelType w:val="multilevel"/>
    <w:tmpl w:val="DC44D6A0"/>
    <w:lvl w:ilvl="0">
      <w:start w:val="5"/>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3369" w:hanging="406"/>
      </w:pPr>
      <w:rPr>
        <w:rFonts w:hint="default"/>
        <w:lang w:val="en-GB" w:eastAsia="en-GB" w:bidi="en-GB"/>
      </w:rPr>
    </w:lvl>
    <w:lvl w:ilvl="3">
      <w:numFmt w:val="bullet"/>
      <w:lvlText w:val="•"/>
      <w:lvlJc w:val="left"/>
      <w:pPr>
        <w:ind w:left="4333" w:hanging="406"/>
      </w:pPr>
      <w:rPr>
        <w:rFonts w:hint="default"/>
        <w:lang w:val="en-GB" w:eastAsia="en-GB" w:bidi="en-GB"/>
      </w:rPr>
    </w:lvl>
    <w:lvl w:ilvl="4">
      <w:numFmt w:val="bullet"/>
      <w:lvlText w:val="•"/>
      <w:lvlJc w:val="left"/>
      <w:pPr>
        <w:ind w:left="5298" w:hanging="406"/>
      </w:pPr>
      <w:rPr>
        <w:rFonts w:hint="default"/>
        <w:lang w:val="en-GB" w:eastAsia="en-GB" w:bidi="en-GB"/>
      </w:rPr>
    </w:lvl>
    <w:lvl w:ilvl="5">
      <w:numFmt w:val="bullet"/>
      <w:lvlText w:val="•"/>
      <w:lvlJc w:val="left"/>
      <w:pPr>
        <w:ind w:left="6263" w:hanging="406"/>
      </w:pPr>
      <w:rPr>
        <w:rFonts w:hint="default"/>
        <w:lang w:val="en-GB" w:eastAsia="en-GB" w:bidi="en-GB"/>
      </w:rPr>
    </w:lvl>
    <w:lvl w:ilvl="6">
      <w:numFmt w:val="bullet"/>
      <w:lvlText w:val="•"/>
      <w:lvlJc w:val="left"/>
      <w:pPr>
        <w:ind w:left="7227" w:hanging="406"/>
      </w:pPr>
      <w:rPr>
        <w:rFonts w:hint="default"/>
        <w:lang w:val="en-GB" w:eastAsia="en-GB" w:bidi="en-GB"/>
      </w:rPr>
    </w:lvl>
    <w:lvl w:ilvl="7">
      <w:numFmt w:val="bullet"/>
      <w:lvlText w:val="•"/>
      <w:lvlJc w:val="left"/>
      <w:pPr>
        <w:ind w:left="8192" w:hanging="406"/>
      </w:pPr>
      <w:rPr>
        <w:rFonts w:hint="default"/>
        <w:lang w:val="en-GB" w:eastAsia="en-GB" w:bidi="en-GB"/>
      </w:rPr>
    </w:lvl>
    <w:lvl w:ilvl="8">
      <w:numFmt w:val="bullet"/>
      <w:lvlText w:val="•"/>
      <w:lvlJc w:val="left"/>
      <w:pPr>
        <w:ind w:left="9157" w:hanging="406"/>
      </w:pPr>
      <w:rPr>
        <w:rFonts w:hint="default"/>
        <w:lang w:val="en-GB" w:eastAsia="en-GB" w:bidi="en-GB"/>
      </w:rPr>
    </w:lvl>
  </w:abstractNum>
  <w:abstractNum w:abstractNumId="7" w15:restartNumberingAfterBreak="0">
    <w:nsid w:val="5D960307"/>
    <w:multiLevelType w:val="hybridMultilevel"/>
    <w:tmpl w:val="98963B14"/>
    <w:lvl w:ilvl="0" w:tplc="D96ED990">
      <w:start w:val="1"/>
      <w:numFmt w:val="decimal"/>
      <w:lvlText w:val="%1."/>
      <w:lvlJc w:val="left"/>
      <w:pPr>
        <w:ind w:left="1479" w:hanging="440"/>
      </w:pPr>
      <w:rPr>
        <w:rFonts w:ascii="Arial" w:eastAsia="Arial" w:hAnsi="Arial" w:cs="Arial" w:hint="default"/>
        <w:spacing w:val="-1"/>
        <w:w w:val="100"/>
        <w:sz w:val="22"/>
        <w:szCs w:val="22"/>
        <w:lang w:val="en-GB" w:eastAsia="en-GB" w:bidi="en-GB"/>
      </w:rPr>
    </w:lvl>
    <w:lvl w:ilvl="1" w:tplc="F94C87F6">
      <w:numFmt w:val="bullet"/>
      <w:lvlText w:val="•"/>
      <w:lvlJc w:val="left"/>
      <w:pPr>
        <w:ind w:left="2440" w:hanging="440"/>
      </w:pPr>
      <w:rPr>
        <w:rFonts w:hint="default"/>
        <w:lang w:val="en-GB" w:eastAsia="en-GB" w:bidi="en-GB"/>
      </w:rPr>
    </w:lvl>
    <w:lvl w:ilvl="2" w:tplc="82EAECFC">
      <w:numFmt w:val="bullet"/>
      <w:lvlText w:val="•"/>
      <w:lvlJc w:val="left"/>
      <w:pPr>
        <w:ind w:left="3401" w:hanging="440"/>
      </w:pPr>
      <w:rPr>
        <w:rFonts w:hint="default"/>
        <w:lang w:val="en-GB" w:eastAsia="en-GB" w:bidi="en-GB"/>
      </w:rPr>
    </w:lvl>
    <w:lvl w:ilvl="3" w:tplc="074C6684">
      <w:numFmt w:val="bullet"/>
      <w:lvlText w:val="•"/>
      <w:lvlJc w:val="left"/>
      <w:pPr>
        <w:ind w:left="4361" w:hanging="440"/>
      </w:pPr>
      <w:rPr>
        <w:rFonts w:hint="default"/>
        <w:lang w:val="en-GB" w:eastAsia="en-GB" w:bidi="en-GB"/>
      </w:rPr>
    </w:lvl>
    <w:lvl w:ilvl="4" w:tplc="32DA52C2">
      <w:numFmt w:val="bullet"/>
      <w:lvlText w:val="•"/>
      <w:lvlJc w:val="left"/>
      <w:pPr>
        <w:ind w:left="5322" w:hanging="440"/>
      </w:pPr>
      <w:rPr>
        <w:rFonts w:hint="default"/>
        <w:lang w:val="en-GB" w:eastAsia="en-GB" w:bidi="en-GB"/>
      </w:rPr>
    </w:lvl>
    <w:lvl w:ilvl="5" w:tplc="3FA63FF8">
      <w:numFmt w:val="bullet"/>
      <w:lvlText w:val="•"/>
      <w:lvlJc w:val="left"/>
      <w:pPr>
        <w:ind w:left="6283" w:hanging="440"/>
      </w:pPr>
      <w:rPr>
        <w:rFonts w:hint="default"/>
        <w:lang w:val="en-GB" w:eastAsia="en-GB" w:bidi="en-GB"/>
      </w:rPr>
    </w:lvl>
    <w:lvl w:ilvl="6" w:tplc="609EEAB8">
      <w:numFmt w:val="bullet"/>
      <w:lvlText w:val="•"/>
      <w:lvlJc w:val="left"/>
      <w:pPr>
        <w:ind w:left="7243" w:hanging="440"/>
      </w:pPr>
      <w:rPr>
        <w:rFonts w:hint="default"/>
        <w:lang w:val="en-GB" w:eastAsia="en-GB" w:bidi="en-GB"/>
      </w:rPr>
    </w:lvl>
    <w:lvl w:ilvl="7" w:tplc="18364916">
      <w:numFmt w:val="bullet"/>
      <w:lvlText w:val="•"/>
      <w:lvlJc w:val="left"/>
      <w:pPr>
        <w:ind w:left="8204" w:hanging="440"/>
      </w:pPr>
      <w:rPr>
        <w:rFonts w:hint="default"/>
        <w:lang w:val="en-GB" w:eastAsia="en-GB" w:bidi="en-GB"/>
      </w:rPr>
    </w:lvl>
    <w:lvl w:ilvl="8" w:tplc="5DBAFDD6">
      <w:numFmt w:val="bullet"/>
      <w:lvlText w:val="•"/>
      <w:lvlJc w:val="left"/>
      <w:pPr>
        <w:ind w:left="9165" w:hanging="440"/>
      </w:pPr>
      <w:rPr>
        <w:rFonts w:hint="default"/>
        <w:lang w:val="en-GB" w:eastAsia="en-GB" w:bidi="en-GB"/>
      </w:rPr>
    </w:lvl>
  </w:abstractNum>
  <w:abstractNum w:abstractNumId="8" w15:restartNumberingAfterBreak="0">
    <w:nsid w:val="64F72C09"/>
    <w:multiLevelType w:val="multilevel"/>
    <w:tmpl w:val="025AA1D0"/>
    <w:lvl w:ilvl="0">
      <w:start w:val="8"/>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3369" w:hanging="406"/>
      </w:pPr>
      <w:rPr>
        <w:rFonts w:hint="default"/>
        <w:lang w:val="en-GB" w:eastAsia="en-GB" w:bidi="en-GB"/>
      </w:rPr>
    </w:lvl>
    <w:lvl w:ilvl="3">
      <w:numFmt w:val="bullet"/>
      <w:lvlText w:val="•"/>
      <w:lvlJc w:val="left"/>
      <w:pPr>
        <w:ind w:left="4333" w:hanging="406"/>
      </w:pPr>
      <w:rPr>
        <w:rFonts w:hint="default"/>
        <w:lang w:val="en-GB" w:eastAsia="en-GB" w:bidi="en-GB"/>
      </w:rPr>
    </w:lvl>
    <w:lvl w:ilvl="4">
      <w:numFmt w:val="bullet"/>
      <w:lvlText w:val="•"/>
      <w:lvlJc w:val="left"/>
      <w:pPr>
        <w:ind w:left="5298" w:hanging="406"/>
      </w:pPr>
      <w:rPr>
        <w:rFonts w:hint="default"/>
        <w:lang w:val="en-GB" w:eastAsia="en-GB" w:bidi="en-GB"/>
      </w:rPr>
    </w:lvl>
    <w:lvl w:ilvl="5">
      <w:numFmt w:val="bullet"/>
      <w:lvlText w:val="•"/>
      <w:lvlJc w:val="left"/>
      <w:pPr>
        <w:ind w:left="6263" w:hanging="406"/>
      </w:pPr>
      <w:rPr>
        <w:rFonts w:hint="default"/>
        <w:lang w:val="en-GB" w:eastAsia="en-GB" w:bidi="en-GB"/>
      </w:rPr>
    </w:lvl>
    <w:lvl w:ilvl="6">
      <w:numFmt w:val="bullet"/>
      <w:lvlText w:val="•"/>
      <w:lvlJc w:val="left"/>
      <w:pPr>
        <w:ind w:left="7227" w:hanging="406"/>
      </w:pPr>
      <w:rPr>
        <w:rFonts w:hint="default"/>
        <w:lang w:val="en-GB" w:eastAsia="en-GB" w:bidi="en-GB"/>
      </w:rPr>
    </w:lvl>
    <w:lvl w:ilvl="7">
      <w:numFmt w:val="bullet"/>
      <w:lvlText w:val="•"/>
      <w:lvlJc w:val="left"/>
      <w:pPr>
        <w:ind w:left="8192" w:hanging="406"/>
      </w:pPr>
      <w:rPr>
        <w:rFonts w:hint="default"/>
        <w:lang w:val="en-GB" w:eastAsia="en-GB" w:bidi="en-GB"/>
      </w:rPr>
    </w:lvl>
    <w:lvl w:ilvl="8">
      <w:numFmt w:val="bullet"/>
      <w:lvlText w:val="•"/>
      <w:lvlJc w:val="left"/>
      <w:pPr>
        <w:ind w:left="9157" w:hanging="406"/>
      </w:pPr>
      <w:rPr>
        <w:rFonts w:hint="default"/>
        <w:lang w:val="en-GB" w:eastAsia="en-GB" w:bidi="en-GB"/>
      </w:rPr>
    </w:lvl>
  </w:abstractNum>
  <w:abstractNum w:abstractNumId="9" w15:restartNumberingAfterBreak="0">
    <w:nsid w:val="729043A7"/>
    <w:multiLevelType w:val="multilevel"/>
    <w:tmpl w:val="3F0C3B20"/>
    <w:lvl w:ilvl="0">
      <w:start w:val="9"/>
      <w:numFmt w:val="decimal"/>
      <w:lvlText w:val="%1"/>
      <w:lvlJc w:val="left"/>
      <w:pPr>
        <w:ind w:left="1446" w:hanging="406"/>
      </w:pPr>
      <w:rPr>
        <w:rFonts w:hint="default"/>
        <w:lang w:val="en-GB" w:eastAsia="en-GB" w:bidi="en-GB"/>
      </w:rPr>
    </w:lvl>
    <w:lvl w:ilvl="1">
      <w:start w:val="1"/>
      <w:numFmt w:val="decimal"/>
      <w:lvlText w:val="%1.%2"/>
      <w:lvlJc w:val="left"/>
      <w:pPr>
        <w:ind w:left="1446" w:hanging="406"/>
      </w:pPr>
      <w:rPr>
        <w:rFonts w:ascii="Arial" w:eastAsia="Arial" w:hAnsi="Arial" w:cs="Arial" w:hint="default"/>
        <w:w w:val="100"/>
        <w:sz w:val="22"/>
        <w:szCs w:val="22"/>
        <w:lang w:val="en-GB" w:eastAsia="en-GB" w:bidi="en-GB"/>
      </w:rPr>
    </w:lvl>
    <w:lvl w:ilvl="2">
      <w:numFmt w:val="bullet"/>
      <w:lvlText w:val="•"/>
      <w:lvlJc w:val="left"/>
      <w:pPr>
        <w:ind w:left="3369" w:hanging="406"/>
      </w:pPr>
      <w:rPr>
        <w:rFonts w:hint="default"/>
        <w:lang w:val="en-GB" w:eastAsia="en-GB" w:bidi="en-GB"/>
      </w:rPr>
    </w:lvl>
    <w:lvl w:ilvl="3">
      <w:numFmt w:val="bullet"/>
      <w:lvlText w:val="•"/>
      <w:lvlJc w:val="left"/>
      <w:pPr>
        <w:ind w:left="4333" w:hanging="406"/>
      </w:pPr>
      <w:rPr>
        <w:rFonts w:hint="default"/>
        <w:lang w:val="en-GB" w:eastAsia="en-GB" w:bidi="en-GB"/>
      </w:rPr>
    </w:lvl>
    <w:lvl w:ilvl="4">
      <w:numFmt w:val="bullet"/>
      <w:lvlText w:val="•"/>
      <w:lvlJc w:val="left"/>
      <w:pPr>
        <w:ind w:left="5298" w:hanging="406"/>
      </w:pPr>
      <w:rPr>
        <w:rFonts w:hint="default"/>
        <w:lang w:val="en-GB" w:eastAsia="en-GB" w:bidi="en-GB"/>
      </w:rPr>
    </w:lvl>
    <w:lvl w:ilvl="5">
      <w:numFmt w:val="bullet"/>
      <w:lvlText w:val="•"/>
      <w:lvlJc w:val="left"/>
      <w:pPr>
        <w:ind w:left="6263" w:hanging="406"/>
      </w:pPr>
      <w:rPr>
        <w:rFonts w:hint="default"/>
        <w:lang w:val="en-GB" w:eastAsia="en-GB" w:bidi="en-GB"/>
      </w:rPr>
    </w:lvl>
    <w:lvl w:ilvl="6">
      <w:numFmt w:val="bullet"/>
      <w:lvlText w:val="•"/>
      <w:lvlJc w:val="left"/>
      <w:pPr>
        <w:ind w:left="7227" w:hanging="406"/>
      </w:pPr>
      <w:rPr>
        <w:rFonts w:hint="default"/>
        <w:lang w:val="en-GB" w:eastAsia="en-GB" w:bidi="en-GB"/>
      </w:rPr>
    </w:lvl>
    <w:lvl w:ilvl="7">
      <w:numFmt w:val="bullet"/>
      <w:lvlText w:val="•"/>
      <w:lvlJc w:val="left"/>
      <w:pPr>
        <w:ind w:left="8192" w:hanging="406"/>
      </w:pPr>
      <w:rPr>
        <w:rFonts w:hint="default"/>
        <w:lang w:val="en-GB" w:eastAsia="en-GB" w:bidi="en-GB"/>
      </w:rPr>
    </w:lvl>
    <w:lvl w:ilvl="8">
      <w:numFmt w:val="bullet"/>
      <w:lvlText w:val="•"/>
      <w:lvlJc w:val="left"/>
      <w:pPr>
        <w:ind w:left="9157" w:hanging="406"/>
      </w:pPr>
      <w:rPr>
        <w:rFonts w:hint="default"/>
        <w:lang w:val="en-GB" w:eastAsia="en-GB" w:bidi="en-GB"/>
      </w:rPr>
    </w:lvl>
  </w:abstractNum>
  <w:abstractNum w:abstractNumId="10" w15:restartNumberingAfterBreak="0">
    <w:nsid w:val="73B420BB"/>
    <w:multiLevelType w:val="multilevel"/>
    <w:tmpl w:val="E1DE8E1A"/>
    <w:lvl w:ilvl="0">
      <w:start w:val="10"/>
      <w:numFmt w:val="decimal"/>
      <w:lvlText w:val="%1"/>
      <w:lvlJc w:val="left"/>
      <w:pPr>
        <w:ind w:left="1446" w:hanging="720"/>
      </w:pPr>
      <w:rPr>
        <w:rFonts w:hint="default"/>
        <w:lang w:val="en-GB" w:eastAsia="en-GB" w:bidi="en-GB"/>
      </w:rPr>
    </w:lvl>
    <w:lvl w:ilvl="1">
      <w:start w:val="1"/>
      <w:numFmt w:val="decimal"/>
      <w:lvlText w:val="%1.%2"/>
      <w:lvlJc w:val="left"/>
      <w:pPr>
        <w:ind w:left="1446" w:hanging="720"/>
      </w:pPr>
      <w:rPr>
        <w:rFonts w:hint="default"/>
        <w:spacing w:val="-1"/>
        <w:w w:val="100"/>
        <w:lang w:val="en-GB" w:eastAsia="en-GB" w:bidi="en-GB"/>
      </w:rPr>
    </w:lvl>
    <w:lvl w:ilvl="2">
      <w:numFmt w:val="bullet"/>
      <w:lvlText w:val=""/>
      <w:lvlJc w:val="left"/>
      <w:pPr>
        <w:ind w:left="1760" w:hanging="360"/>
      </w:pPr>
      <w:rPr>
        <w:rFonts w:ascii="Symbol" w:eastAsia="Symbol" w:hAnsi="Symbol" w:cs="Symbol" w:hint="default"/>
        <w:w w:val="100"/>
        <w:sz w:val="22"/>
        <w:szCs w:val="22"/>
        <w:lang w:val="en-GB" w:eastAsia="en-GB" w:bidi="en-GB"/>
      </w:rPr>
    </w:lvl>
    <w:lvl w:ilvl="3">
      <w:numFmt w:val="bullet"/>
      <w:lvlText w:val="•"/>
      <w:lvlJc w:val="left"/>
      <w:pPr>
        <w:ind w:left="3832" w:hanging="360"/>
      </w:pPr>
      <w:rPr>
        <w:rFonts w:hint="default"/>
        <w:lang w:val="en-GB" w:eastAsia="en-GB" w:bidi="en-GB"/>
      </w:rPr>
    </w:lvl>
    <w:lvl w:ilvl="4">
      <w:numFmt w:val="bullet"/>
      <w:lvlText w:val="•"/>
      <w:lvlJc w:val="left"/>
      <w:pPr>
        <w:ind w:left="4868" w:hanging="360"/>
      </w:pPr>
      <w:rPr>
        <w:rFonts w:hint="default"/>
        <w:lang w:val="en-GB" w:eastAsia="en-GB" w:bidi="en-GB"/>
      </w:rPr>
    </w:lvl>
    <w:lvl w:ilvl="5">
      <w:numFmt w:val="bullet"/>
      <w:lvlText w:val="•"/>
      <w:lvlJc w:val="left"/>
      <w:pPr>
        <w:ind w:left="5905" w:hanging="360"/>
      </w:pPr>
      <w:rPr>
        <w:rFonts w:hint="default"/>
        <w:lang w:val="en-GB" w:eastAsia="en-GB" w:bidi="en-GB"/>
      </w:rPr>
    </w:lvl>
    <w:lvl w:ilvl="6">
      <w:numFmt w:val="bullet"/>
      <w:lvlText w:val="•"/>
      <w:lvlJc w:val="left"/>
      <w:pPr>
        <w:ind w:left="6941" w:hanging="360"/>
      </w:pPr>
      <w:rPr>
        <w:rFonts w:hint="default"/>
        <w:lang w:val="en-GB" w:eastAsia="en-GB" w:bidi="en-GB"/>
      </w:rPr>
    </w:lvl>
    <w:lvl w:ilvl="7">
      <w:numFmt w:val="bullet"/>
      <w:lvlText w:val="•"/>
      <w:lvlJc w:val="left"/>
      <w:pPr>
        <w:ind w:left="7977" w:hanging="360"/>
      </w:pPr>
      <w:rPr>
        <w:rFonts w:hint="default"/>
        <w:lang w:val="en-GB" w:eastAsia="en-GB" w:bidi="en-GB"/>
      </w:rPr>
    </w:lvl>
    <w:lvl w:ilvl="8">
      <w:numFmt w:val="bullet"/>
      <w:lvlText w:val="•"/>
      <w:lvlJc w:val="left"/>
      <w:pPr>
        <w:ind w:left="9013" w:hanging="360"/>
      </w:pPr>
      <w:rPr>
        <w:rFonts w:hint="default"/>
        <w:lang w:val="en-GB" w:eastAsia="en-GB" w:bidi="en-GB"/>
      </w:rPr>
    </w:lvl>
  </w:abstractNum>
  <w:num w:numId="1" w16cid:durableId="1954551938">
    <w:abstractNumId w:val="3"/>
  </w:num>
  <w:num w:numId="2" w16cid:durableId="1774932224">
    <w:abstractNumId w:val="10"/>
  </w:num>
  <w:num w:numId="3" w16cid:durableId="1613593335">
    <w:abstractNumId w:val="9"/>
  </w:num>
  <w:num w:numId="4" w16cid:durableId="189925269">
    <w:abstractNumId w:val="8"/>
  </w:num>
  <w:num w:numId="5" w16cid:durableId="1205212525">
    <w:abstractNumId w:val="1"/>
  </w:num>
  <w:num w:numId="6" w16cid:durableId="1630165285">
    <w:abstractNumId w:val="2"/>
  </w:num>
  <w:num w:numId="7" w16cid:durableId="671837245">
    <w:abstractNumId w:val="6"/>
  </w:num>
  <w:num w:numId="8" w16cid:durableId="2037269002">
    <w:abstractNumId w:val="5"/>
  </w:num>
  <w:num w:numId="9" w16cid:durableId="841822479">
    <w:abstractNumId w:val="0"/>
  </w:num>
  <w:num w:numId="10" w16cid:durableId="2033264236">
    <w:abstractNumId w:val="4"/>
  </w:num>
  <w:num w:numId="11" w16cid:durableId="505629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1C"/>
    <w:rsid w:val="001C007F"/>
    <w:rsid w:val="002239B1"/>
    <w:rsid w:val="00313511"/>
    <w:rsid w:val="00456C3A"/>
    <w:rsid w:val="0048537C"/>
    <w:rsid w:val="005C3A86"/>
    <w:rsid w:val="009A68D8"/>
    <w:rsid w:val="00B70FF6"/>
    <w:rsid w:val="00B966A8"/>
    <w:rsid w:val="00BC3187"/>
    <w:rsid w:val="00C01E1C"/>
    <w:rsid w:val="00C33D3E"/>
    <w:rsid w:val="00C70D6B"/>
    <w:rsid w:val="00E650F7"/>
    <w:rsid w:val="00E67D65"/>
    <w:rsid w:val="00EF3DFA"/>
    <w:rsid w:val="00EF7C6D"/>
    <w:rsid w:val="00FC6D61"/>
    <w:rsid w:val="00FE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3222"/>
  <w15:docId w15:val="{1ECCA137-F2FD-491C-8198-5D3750EB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8"/>
      <w:ind w:left="1400" w:hanging="361"/>
      <w:outlineLvl w:val="0"/>
    </w:pPr>
    <w:rPr>
      <w:b/>
      <w:bCs/>
      <w:sz w:val="28"/>
      <w:szCs w:val="28"/>
    </w:rPr>
  </w:style>
  <w:style w:type="paragraph" w:styleId="Heading2">
    <w:name w:val="heading 2"/>
    <w:basedOn w:val="Normal"/>
    <w:uiPriority w:val="9"/>
    <w:unhideWhenUsed/>
    <w:qFormat/>
    <w:pPr>
      <w:spacing w:before="1"/>
      <w:ind w:left="1179"/>
      <w:outlineLvl w:val="1"/>
    </w:pPr>
    <w:rPr>
      <w:b/>
      <w:bCs/>
      <w:sz w:val="24"/>
      <w:szCs w:val="24"/>
    </w:rPr>
  </w:style>
  <w:style w:type="paragraph" w:styleId="Heading3">
    <w:name w:val="heading 3"/>
    <w:basedOn w:val="Normal"/>
    <w:uiPriority w:val="9"/>
    <w:unhideWhenUsed/>
    <w:qFormat/>
    <w:pPr>
      <w:ind w:left="1040"/>
      <w:outlineLvl w:val="2"/>
    </w:pPr>
    <w:rPr>
      <w:sz w:val="24"/>
      <w:szCs w:val="24"/>
    </w:rPr>
  </w:style>
  <w:style w:type="paragraph" w:styleId="Heading4">
    <w:name w:val="heading 4"/>
    <w:basedOn w:val="Normal"/>
    <w:uiPriority w:val="9"/>
    <w:unhideWhenUsed/>
    <w:qFormat/>
    <w:pPr>
      <w:ind w:left="1446"/>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479" w:hanging="440"/>
    </w:pPr>
  </w:style>
  <w:style w:type="paragraph" w:styleId="BodyText">
    <w:name w:val="Body Text"/>
    <w:basedOn w:val="Normal"/>
    <w:uiPriority w:val="1"/>
    <w:qFormat/>
  </w:style>
  <w:style w:type="paragraph" w:styleId="ListParagraph">
    <w:name w:val="List Paragraph"/>
    <w:basedOn w:val="Normal"/>
    <w:uiPriority w:val="1"/>
    <w:qFormat/>
    <w:pPr>
      <w:ind w:left="1446" w:hanging="40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13511"/>
    <w:pPr>
      <w:tabs>
        <w:tab w:val="center" w:pos="4513"/>
        <w:tab w:val="right" w:pos="9026"/>
      </w:tabs>
    </w:pPr>
  </w:style>
  <w:style w:type="character" w:customStyle="1" w:styleId="HeaderChar">
    <w:name w:val="Header Char"/>
    <w:basedOn w:val="DefaultParagraphFont"/>
    <w:link w:val="Header"/>
    <w:uiPriority w:val="99"/>
    <w:rsid w:val="00313511"/>
    <w:rPr>
      <w:rFonts w:ascii="Arial" w:eastAsia="Arial" w:hAnsi="Arial" w:cs="Arial"/>
      <w:lang w:val="en-GB" w:eastAsia="en-GB" w:bidi="en-GB"/>
    </w:rPr>
  </w:style>
  <w:style w:type="paragraph" w:styleId="Footer">
    <w:name w:val="footer"/>
    <w:basedOn w:val="Normal"/>
    <w:link w:val="FooterChar"/>
    <w:uiPriority w:val="99"/>
    <w:unhideWhenUsed/>
    <w:rsid w:val="00313511"/>
    <w:pPr>
      <w:tabs>
        <w:tab w:val="center" w:pos="4513"/>
        <w:tab w:val="right" w:pos="9026"/>
      </w:tabs>
    </w:pPr>
  </w:style>
  <w:style w:type="character" w:customStyle="1" w:styleId="FooterChar">
    <w:name w:val="Footer Char"/>
    <w:basedOn w:val="DefaultParagraphFont"/>
    <w:link w:val="Footer"/>
    <w:uiPriority w:val="99"/>
    <w:rsid w:val="00313511"/>
    <w:rPr>
      <w:rFonts w:ascii="Arial" w:eastAsia="Arial" w:hAnsi="Arial" w:cs="Arial"/>
      <w:lang w:val="en-GB" w:eastAsia="en-GB" w:bidi="en-GB"/>
    </w:rPr>
  </w:style>
  <w:style w:type="character" w:styleId="Hyperlink">
    <w:name w:val="Hyperlink"/>
    <w:basedOn w:val="DefaultParagraphFont"/>
    <w:uiPriority w:val="99"/>
    <w:unhideWhenUsed/>
    <w:rsid w:val="00B70FF6"/>
    <w:rPr>
      <w:color w:val="0000FF" w:themeColor="hyperlink"/>
      <w:u w:val="single"/>
    </w:rPr>
  </w:style>
  <w:style w:type="character" w:styleId="UnresolvedMention">
    <w:name w:val="Unresolved Mention"/>
    <w:basedOn w:val="DefaultParagraphFont"/>
    <w:uiPriority w:val="99"/>
    <w:semiHidden/>
    <w:unhideWhenUsed/>
    <w:rsid w:val="00B70FF6"/>
    <w:rPr>
      <w:color w:val="605E5C"/>
      <w:shd w:val="clear" w:color="auto" w:fill="E1DFDD"/>
    </w:rPr>
  </w:style>
  <w:style w:type="character" w:styleId="FollowedHyperlink">
    <w:name w:val="FollowedHyperlink"/>
    <w:basedOn w:val="DefaultParagraphFont"/>
    <w:uiPriority w:val="99"/>
    <w:semiHidden/>
    <w:unhideWhenUsed/>
    <w:rsid w:val="00B70F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assets.publishing.service.gov.uk/government/uploads/system/uploads/attachment_data/file/918663/looked-after-children-EUSS.pdf" TargetMode="External"/><Relationship Id="rId26" Type="http://schemas.openxmlformats.org/officeDocument/2006/relationships/hyperlink" Target="https://www.gov.uk/check-british-citizenship" TargetMode="External"/><Relationship Id="rId39" Type="http://schemas.openxmlformats.org/officeDocument/2006/relationships/hyperlink" Target="https://www.legislation.gov.uk/uksi/2010/2571/made" TargetMode="External"/><Relationship Id="rId3" Type="http://schemas.openxmlformats.org/officeDocument/2006/relationships/customXml" Target="../customXml/item3.xml"/><Relationship Id="rId21" Type="http://schemas.openxmlformats.org/officeDocument/2006/relationships/hyperlink" Target="https://www.gov.uk/government/collections/eu-settlement-scheme-community-groups-toolkit" TargetMode="External"/><Relationship Id="rId34" Type="http://schemas.openxmlformats.org/officeDocument/2006/relationships/hyperlink" Target="https://hullchserv.proceduresonline.com/p_icro_escalation.html?zoom_highlight=pre+escalation" TargetMode="External"/><Relationship Id="rId42" Type="http://schemas.openxmlformats.org/officeDocument/2006/relationships/hyperlink" Target="https://www.gov.uk/guidance/eu-settlement-scheme-apply-for-an-administrative-review"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ssets.publishing.service.gov.uk/government/uploads/system/uploads/attachment_data/file/918663/looked-after-children-EUSS.pdf" TargetMode="External"/><Relationship Id="rId25" Type="http://schemas.openxmlformats.org/officeDocument/2006/relationships/hyperlink" Target="https://assets.publishing.service.gov.uk/government/uploads/system/uploads/attachment_data/file/953873/main-euss-guidance-v9.0ext.pdf" TargetMode="External"/><Relationship Id="rId33" Type="http://schemas.openxmlformats.org/officeDocument/2006/relationships/hyperlink" Target="https://www.gov.uk/government/collections/eu-settlement-scheme-community-groups-toolkit" TargetMode="External"/><Relationship Id="rId38" Type="http://schemas.openxmlformats.org/officeDocument/2006/relationships/hyperlink" Target="https://assets.publishing.service.gov.uk/media/5a823a6e40f0b6230269b850/UASC_Statutory_Guidance_2017.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7/16/part/1/chapter/1/crossheading/care-leavers-in-england" TargetMode="External"/><Relationship Id="rId20" Type="http://schemas.openxmlformats.org/officeDocument/2006/relationships/hyperlink" Target="https://assets.publishing.service.gov.uk/government/uploads/system/uploads/attachment_data/file/953873/main-euss-guidance-v9.0ext.pdf" TargetMode="External"/><Relationship Id="rId29" Type="http://schemas.openxmlformats.org/officeDocument/2006/relationships/hyperlink" Target="https://www.gov.uk/government/publications/eu-settlement-scheme-caseworker-guidance" TargetMode="External"/><Relationship Id="rId41" Type="http://schemas.openxmlformats.org/officeDocument/2006/relationships/hyperlink" Target="http://www.internal.wrexham.gov.uk/wordpress/sam/departments/social-care/childrens-social-care/social-care-toolkit/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ssets.publishing.service.gov.uk/government/uploads/system/uploads/attachment_data/file/953873/main-euss-guidance-v9.0ext.pdf" TargetMode="External"/><Relationship Id="rId32" Type="http://schemas.openxmlformats.org/officeDocument/2006/relationships/hyperlink" Target="https://assets.publishing.service.gov.uk/government/uploads/system/uploads/attachment_data/file/918663/looked-after-children-EUSS.pdf" TargetMode="External"/><Relationship Id="rId37" Type="http://schemas.openxmlformats.org/officeDocument/2006/relationships/hyperlink" Target="https://assets.publishing.service.gov.uk/government/uploads/system/uploads/attachment_data/file/953873/main-euss-guidance-v9.0ext.pdf" TargetMode="External"/><Relationship Id="rId40" Type="http://schemas.openxmlformats.org/officeDocument/2006/relationships/hyperlink" Target="http://www.internal.wrexham.gov.uk/wordpress/sam/departments/social-care/childrens-social-care/social-care-toolkit/forms/"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2010/2571/made" TargetMode="External"/><Relationship Id="rId23" Type="http://schemas.openxmlformats.org/officeDocument/2006/relationships/hyperlink" Target="https://intranet.wrexham.gov.uk/sites/default/files/2021-03/CSC%20Policy%201.20%20Advocacy%20v1.2.pdf" TargetMode="External"/><Relationship Id="rId28" Type="http://schemas.openxmlformats.org/officeDocument/2006/relationships/hyperlink" Target="https://hullchserv.proceduresonline.com/p_advocacy.html?zoom_highlight=advocacy" TargetMode="External"/><Relationship Id="rId36" Type="http://schemas.openxmlformats.org/officeDocument/2006/relationships/hyperlink" Target="https://assets.publishing.service.gov.uk/government/uploads/system/uploads/attachment_data/file/953873/main-euss-guidance-v9.0ext.pdf"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53873/main-euss-guidance-v9.0ext.pdf" TargetMode="External"/><Relationship Id="rId31" Type="http://schemas.openxmlformats.org/officeDocument/2006/relationships/hyperlink" Target="https://assets.publishing.service.gov.uk/government/uploads/system/uploads/attachment_data/file/918663/looked-after-children-EUSS.pdf" TargetMode="External"/><Relationship Id="rId44" Type="http://schemas.openxmlformats.org/officeDocument/2006/relationships/hyperlink" Target="https://www.gov.uk/immigration-asylum-tribu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9/11/contents" TargetMode="External"/><Relationship Id="rId22" Type="http://schemas.openxmlformats.org/officeDocument/2006/relationships/hyperlink" Target="https://assets.publishing.service.gov.uk/government/uploads/system/uploads/attachment_data/file/924363/HO_EUSS_Local_Authorities__Introduction.pdf" TargetMode="External"/><Relationship Id="rId27" Type="http://schemas.openxmlformats.org/officeDocument/2006/relationships/hyperlink" Target="https://www.gov.uk/check-british-citizenship" TargetMode="External"/><Relationship Id="rId30" Type="http://schemas.openxmlformats.org/officeDocument/2006/relationships/hyperlink" Target="https://www.gov.uk/government/publications/eu-settlement-scheme-caseworker-guidance" TargetMode="External"/><Relationship Id="rId35" Type="http://schemas.openxmlformats.org/officeDocument/2006/relationships/hyperlink" Target="https://www.gov.uk/government/collections/eu-settlement-scheme-community-groups-toolkit" TargetMode="External"/><Relationship Id="rId43" Type="http://schemas.openxmlformats.org/officeDocument/2006/relationships/hyperlink" Target="https://www.gov.uk/guidance/eu-settlement-scheme-apply-for-an-administrativ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0593FCECC4A4ABD9A7D1105E59A87" ma:contentTypeVersion="16" ma:contentTypeDescription="Create a new document." ma:contentTypeScope="" ma:versionID="5d5b464e547ad2e86256f87c5ccd5a94">
  <xsd:schema xmlns:xsd="http://www.w3.org/2001/XMLSchema" xmlns:xs="http://www.w3.org/2001/XMLSchema" xmlns:p="http://schemas.microsoft.com/office/2006/metadata/properties" xmlns:ns3="d3ff1f14-bb6d-4446-8268-907767490c7c" xmlns:ns4="993c0b5e-7b84-440b-9401-20b17a59f602" targetNamespace="http://schemas.microsoft.com/office/2006/metadata/properties" ma:root="true" ma:fieldsID="0f03ce7599dee81e23da23bf3d5e62a4" ns3:_="" ns4:_="">
    <xsd:import namespace="d3ff1f14-bb6d-4446-8268-907767490c7c"/>
    <xsd:import namespace="993c0b5e-7b84-440b-9401-20b17a59f6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f1f14-bb6d-4446-8268-907767490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c0b5e-7b84-440b-9401-20b17a59f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ff1f14-bb6d-4446-8268-907767490c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7253-35E4-49D1-8586-86C5F2FB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f1f14-bb6d-4446-8268-907767490c7c"/>
    <ds:schemaRef ds:uri="993c0b5e-7b84-440b-9401-20b17a59f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F73F3-B1AA-4C4E-A8B4-7C90E6968385}">
  <ds:schemaRefs>
    <ds:schemaRef ds:uri="http://schemas.microsoft.com/office/2006/metadata/properties"/>
    <ds:schemaRef ds:uri="http://schemas.microsoft.com/office/infopath/2007/PartnerControls"/>
    <ds:schemaRef ds:uri="d3ff1f14-bb6d-4446-8268-907767490c7c"/>
  </ds:schemaRefs>
</ds:datastoreItem>
</file>

<file path=customXml/itemProps3.xml><?xml version="1.0" encoding="utf-8"?>
<ds:datastoreItem xmlns:ds="http://schemas.openxmlformats.org/officeDocument/2006/customXml" ds:itemID="{63BD907A-A8FE-445B-BDBB-7CA6CE174BC3}">
  <ds:schemaRefs>
    <ds:schemaRef ds:uri="http://schemas.microsoft.com/sharepoint/v3/contenttype/forms"/>
  </ds:schemaRefs>
</ds:datastoreItem>
</file>

<file path=customXml/itemProps4.xml><?xml version="1.0" encoding="utf-8"?>
<ds:datastoreItem xmlns:ds="http://schemas.openxmlformats.org/officeDocument/2006/customXml" ds:itemID="{779C808B-82AF-4BB9-8A17-AE63B884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3643</Words>
  <Characters>20766</Characters>
  <Application>Microsoft Office Word</Application>
  <DocSecurity>0</DocSecurity>
  <Lines>173</Lines>
  <Paragraphs>48</Paragraphs>
  <ScaleCrop>false</ScaleCrop>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Huxley</dc:creator>
  <cp:lastModifiedBy>Finan Esta</cp:lastModifiedBy>
  <cp:revision>4</cp:revision>
  <dcterms:created xsi:type="dcterms:W3CDTF">2024-01-31T15:57:00Z</dcterms:created>
  <dcterms:modified xsi:type="dcterms:W3CDTF">2024-06-03T15:49:00Z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Microsoft® Word 2016</vt:lpwstr>
  </property>
  <property fmtid="{D5CDD505-2E9C-101B-9397-08002B2CF9AE}" pid="4" name="LastSaved">
    <vt:filetime>2024-01-31T00:00:00Z</vt:filetime>
  </property>
  <property fmtid="{D5CDD505-2E9C-101B-9397-08002B2CF9AE}" pid="5" name="ContentTypeId">
    <vt:lpwstr>0x0101000190593FCECC4A4ABD9A7D1105E59A87</vt:lpwstr>
  </property>
  <property fmtid="{D5CDD505-2E9C-101B-9397-08002B2CF9AE}" pid="6" name="MSIP_Label_bdad5af3-eb5c-4559-9375-26974fdd413e_Enabled">
    <vt:lpwstr>true</vt:lpwstr>
  </property>
  <property fmtid="{D5CDD505-2E9C-101B-9397-08002B2CF9AE}" pid="7" name="MSIP_Label_bdad5af3-eb5c-4559-9375-26974fdd413e_SetDate">
    <vt:lpwstr>2024-01-31T11:12:28Z</vt:lpwstr>
  </property>
  <property fmtid="{D5CDD505-2E9C-101B-9397-08002B2CF9AE}" pid="8" name="MSIP_Label_bdad5af3-eb5c-4559-9375-26974fdd413e_Method">
    <vt:lpwstr>Standard</vt:lpwstr>
  </property>
  <property fmtid="{D5CDD505-2E9C-101B-9397-08002B2CF9AE}" pid="9" name="MSIP_Label_bdad5af3-eb5c-4559-9375-26974fdd413e_Name">
    <vt:lpwstr>General</vt:lpwstr>
  </property>
  <property fmtid="{D5CDD505-2E9C-101B-9397-08002B2CF9AE}" pid="10" name="MSIP_Label_bdad5af3-eb5c-4559-9375-26974fdd413e_SiteId">
    <vt:lpwstr>998b793d-d177-4b88-8be1-6fe1f323a70b</vt:lpwstr>
  </property>
  <property fmtid="{D5CDD505-2E9C-101B-9397-08002B2CF9AE}" pid="11" name="MSIP_Label_bdad5af3-eb5c-4559-9375-26974fdd413e_ActionId">
    <vt:lpwstr>cd79d9f8-f7df-4682-b3b7-56520b301f2c</vt:lpwstr>
  </property>
  <property fmtid="{D5CDD505-2E9C-101B-9397-08002B2CF9AE}" pid="12" name="MSIP_Label_bdad5af3-eb5c-4559-9375-26974fdd413e_ContentBits">
    <vt:lpwstr>3</vt:lpwstr>
  </property>
</Properties>
</file>